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2582" w14:textId="77777777" w:rsidR="00F3390B" w:rsidRDefault="00F3390B" w:rsidP="00194372">
      <w:pPr>
        <w:pBdr>
          <w:top w:val="nil"/>
          <w:left w:val="nil"/>
          <w:bottom w:val="nil"/>
          <w:right w:val="nil"/>
          <w:between w:val="nil"/>
        </w:pBdr>
        <w:spacing w:after="0" w:line="240" w:lineRule="auto"/>
        <w:jc w:val="center"/>
        <w:rPr>
          <w:rFonts w:ascii="Arial" w:eastAsia="Arial" w:hAnsi="Arial" w:cs="Arial"/>
          <w:b/>
          <w:color w:val="00ADD9"/>
          <w:sz w:val="24"/>
          <w:szCs w:val="24"/>
        </w:rPr>
      </w:pPr>
    </w:p>
    <w:p w14:paraId="555F7441" w14:textId="77777777" w:rsidR="003E0AC3" w:rsidRDefault="003E0AC3" w:rsidP="00194372">
      <w:pPr>
        <w:pBdr>
          <w:top w:val="nil"/>
          <w:left w:val="nil"/>
          <w:bottom w:val="nil"/>
          <w:right w:val="nil"/>
          <w:between w:val="nil"/>
        </w:pBdr>
        <w:spacing w:after="0" w:line="240" w:lineRule="auto"/>
        <w:jc w:val="center"/>
        <w:rPr>
          <w:rFonts w:ascii="Arial" w:eastAsia="Arial" w:hAnsi="Arial" w:cs="Arial"/>
          <w:b/>
          <w:color w:val="00ADD9"/>
          <w:sz w:val="24"/>
          <w:szCs w:val="24"/>
        </w:rPr>
      </w:pPr>
    </w:p>
    <w:p w14:paraId="7BFA3353" w14:textId="77777777" w:rsidR="005A5CCD" w:rsidRDefault="005A5CCD" w:rsidP="00194372">
      <w:pPr>
        <w:pBdr>
          <w:top w:val="nil"/>
          <w:left w:val="nil"/>
          <w:bottom w:val="nil"/>
          <w:right w:val="nil"/>
          <w:between w:val="nil"/>
        </w:pBdr>
        <w:spacing w:after="0" w:line="240" w:lineRule="auto"/>
        <w:jc w:val="center"/>
        <w:rPr>
          <w:rFonts w:ascii="Arial" w:eastAsia="Arial" w:hAnsi="Arial" w:cs="Arial"/>
          <w:b/>
          <w:color w:val="00ADD9"/>
          <w:sz w:val="24"/>
          <w:szCs w:val="24"/>
        </w:rPr>
      </w:pPr>
    </w:p>
    <w:p w14:paraId="19EACA6A" w14:textId="61365225" w:rsidR="00327A38" w:rsidRDefault="00194372" w:rsidP="00194372">
      <w:pPr>
        <w:pBdr>
          <w:top w:val="nil"/>
          <w:left w:val="nil"/>
          <w:bottom w:val="nil"/>
          <w:right w:val="nil"/>
          <w:between w:val="nil"/>
        </w:pBdr>
        <w:spacing w:after="0" w:line="240" w:lineRule="auto"/>
        <w:jc w:val="center"/>
        <w:rPr>
          <w:rFonts w:ascii="Arial" w:eastAsia="Arial" w:hAnsi="Arial" w:cs="Arial"/>
          <w:b/>
          <w:color w:val="00ADD9"/>
          <w:sz w:val="24"/>
          <w:szCs w:val="24"/>
        </w:rPr>
      </w:pPr>
      <w:r>
        <w:rPr>
          <w:rFonts w:ascii="Arial" w:eastAsia="Arial" w:hAnsi="Arial" w:cs="Arial"/>
          <w:b/>
          <w:color w:val="00ADD9"/>
          <w:sz w:val="24"/>
          <w:szCs w:val="24"/>
        </w:rPr>
        <w:t>TERMINOS DE REFERENCIA</w:t>
      </w:r>
    </w:p>
    <w:p w14:paraId="2FBC4029" w14:textId="1C4F078B" w:rsidR="00194372" w:rsidRDefault="00194372" w:rsidP="00194372">
      <w:pPr>
        <w:pBdr>
          <w:top w:val="nil"/>
          <w:left w:val="nil"/>
          <w:bottom w:val="nil"/>
          <w:right w:val="nil"/>
          <w:between w:val="nil"/>
        </w:pBdr>
        <w:spacing w:after="0" w:line="240" w:lineRule="auto"/>
        <w:jc w:val="center"/>
        <w:rPr>
          <w:rFonts w:ascii="Arial" w:eastAsia="Arial" w:hAnsi="Arial" w:cs="Arial"/>
          <w:b/>
          <w:color w:val="00ADD9"/>
          <w:sz w:val="24"/>
          <w:szCs w:val="24"/>
        </w:rPr>
      </w:pPr>
      <w:r>
        <w:rPr>
          <w:rFonts w:ascii="Arial" w:eastAsia="Arial" w:hAnsi="Arial" w:cs="Arial"/>
          <w:b/>
          <w:color w:val="00ADD9"/>
          <w:sz w:val="24"/>
          <w:szCs w:val="24"/>
        </w:rPr>
        <w:t>CONTRATISTA INDEPENDIENTE</w:t>
      </w:r>
    </w:p>
    <w:p w14:paraId="1EE115D2" w14:textId="7AA97548" w:rsidR="00194372" w:rsidRDefault="00194372" w:rsidP="00194372">
      <w:pPr>
        <w:pBdr>
          <w:top w:val="nil"/>
          <w:left w:val="nil"/>
          <w:bottom w:val="nil"/>
          <w:right w:val="nil"/>
          <w:between w:val="nil"/>
        </w:pBdr>
        <w:spacing w:after="0" w:line="240" w:lineRule="auto"/>
        <w:jc w:val="center"/>
        <w:rPr>
          <w:rFonts w:ascii="Arial" w:eastAsia="Arial" w:hAnsi="Arial" w:cs="Arial"/>
          <w:b/>
          <w:color w:val="00ADD9"/>
          <w:sz w:val="24"/>
          <w:szCs w:val="24"/>
        </w:rPr>
      </w:pPr>
      <w:r>
        <w:rPr>
          <w:rFonts w:ascii="Arial" w:eastAsia="Arial" w:hAnsi="Arial" w:cs="Arial"/>
          <w:b/>
          <w:color w:val="00ADD9"/>
          <w:sz w:val="24"/>
          <w:szCs w:val="24"/>
        </w:rPr>
        <w:t>CONSULTORÍA PARA SERVICIOS ESPECIALES DEL TERWILLIGER CENTRO DE INNOVACIÓN EN VIVIENDA</w:t>
      </w:r>
    </w:p>
    <w:p w14:paraId="69B05187" w14:textId="488FE7D8" w:rsidR="00327A38" w:rsidRDefault="00327A38" w:rsidP="00CB73D4">
      <w:pPr>
        <w:pBdr>
          <w:top w:val="nil"/>
          <w:left w:val="nil"/>
          <w:bottom w:val="nil"/>
          <w:right w:val="nil"/>
          <w:between w:val="nil"/>
        </w:pBdr>
        <w:spacing w:after="0" w:line="240" w:lineRule="auto"/>
        <w:jc w:val="both"/>
        <w:rPr>
          <w:rFonts w:ascii="Arial" w:eastAsia="Arial" w:hAnsi="Arial" w:cs="Arial"/>
          <w:b/>
          <w:color w:val="00ADD9"/>
          <w:sz w:val="24"/>
          <w:szCs w:val="24"/>
        </w:rPr>
      </w:pPr>
    </w:p>
    <w:p w14:paraId="53BE2A80" w14:textId="77777777" w:rsidR="005A5CCD" w:rsidRDefault="005A5CCD">
      <w:pPr>
        <w:pBdr>
          <w:top w:val="nil"/>
          <w:left w:val="nil"/>
          <w:bottom w:val="nil"/>
          <w:right w:val="nil"/>
          <w:between w:val="nil"/>
        </w:pBdr>
        <w:spacing w:after="0" w:line="240" w:lineRule="auto"/>
        <w:ind w:left="360" w:hanging="360"/>
        <w:jc w:val="both"/>
        <w:rPr>
          <w:rFonts w:ascii="Arial" w:eastAsia="Arial" w:hAnsi="Arial" w:cs="Arial"/>
          <w:b/>
          <w:color w:val="00ADD9"/>
          <w:sz w:val="24"/>
          <w:szCs w:val="24"/>
        </w:rPr>
      </w:pPr>
    </w:p>
    <w:p w14:paraId="5AD7315A" w14:textId="77777777" w:rsidR="003E0AC3" w:rsidRDefault="003E0AC3">
      <w:pPr>
        <w:pBdr>
          <w:top w:val="nil"/>
          <w:left w:val="nil"/>
          <w:bottom w:val="nil"/>
          <w:right w:val="nil"/>
          <w:between w:val="nil"/>
        </w:pBdr>
        <w:spacing w:after="0" w:line="240" w:lineRule="auto"/>
        <w:ind w:left="360" w:hanging="360"/>
        <w:jc w:val="both"/>
        <w:rPr>
          <w:rFonts w:ascii="Arial" w:eastAsia="Arial" w:hAnsi="Arial" w:cs="Arial"/>
          <w:b/>
          <w:color w:val="00ADD9"/>
          <w:sz w:val="24"/>
          <w:szCs w:val="24"/>
        </w:rPr>
      </w:pPr>
    </w:p>
    <w:p w14:paraId="0344B37C" w14:textId="3B20858D" w:rsidR="002662CC" w:rsidRDefault="006B10BA">
      <w:pPr>
        <w:pBdr>
          <w:top w:val="nil"/>
          <w:left w:val="nil"/>
          <w:bottom w:val="nil"/>
          <w:right w:val="nil"/>
          <w:between w:val="nil"/>
        </w:pBdr>
        <w:spacing w:after="0" w:line="240" w:lineRule="auto"/>
        <w:ind w:left="360" w:hanging="360"/>
        <w:jc w:val="both"/>
        <w:rPr>
          <w:rFonts w:ascii="Arial" w:eastAsia="Arial" w:hAnsi="Arial" w:cs="Arial"/>
          <w:b/>
          <w:color w:val="00ADD9"/>
          <w:sz w:val="24"/>
          <w:szCs w:val="24"/>
        </w:rPr>
      </w:pPr>
      <w:r>
        <w:rPr>
          <w:rFonts w:ascii="Arial" w:eastAsia="Arial" w:hAnsi="Arial" w:cs="Arial"/>
          <w:b/>
          <w:color w:val="00ADD9"/>
          <w:sz w:val="24"/>
          <w:szCs w:val="24"/>
        </w:rPr>
        <w:t>Antecedentes</w:t>
      </w:r>
    </w:p>
    <w:p w14:paraId="7DA6549D" w14:textId="77777777" w:rsidR="002662CC" w:rsidRDefault="002662CC">
      <w:pPr>
        <w:pBdr>
          <w:top w:val="nil"/>
          <w:left w:val="nil"/>
          <w:bottom w:val="nil"/>
          <w:right w:val="nil"/>
          <w:between w:val="nil"/>
        </w:pBdr>
        <w:spacing w:after="0" w:line="240" w:lineRule="auto"/>
        <w:ind w:left="360" w:hanging="360"/>
        <w:jc w:val="both"/>
        <w:rPr>
          <w:rFonts w:ascii="Arial" w:eastAsia="Arial" w:hAnsi="Arial" w:cs="Arial"/>
          <w:b/>
          <w:color w:val="00ADD9"/>
          <w:sz w:val="10"/>
          <w:szCs w:val="10"/>
        </w:rPr>
      </w:pPr>
    </w:p>
    <w:p w14:paraId="1684CDE7" w14:textId="7A8E0DDF" w:rsidR="009F66A5" w:rsidRDefault="00B30B0B" w:rsidP="009F66A5">
      <w:pPr>
        <w:pBdr>
          <w:top w:val="nil"/>
          <w:left w:val="nil"/>
          <w:bottom w:val="nil"/>
          <w:right w:val="nil"/>
          <w:between w:val="nil"/>
        </w:pBdr>
        <w:spacing w:after="0" w:line="240" w:lineRule="auto"/>
        <w:jc w:val="both"/>
        <w:rPr>
          <w:rFonts w:ascii="Arial" w:eastAsia="Arial" w:hAnsi="Arial" w:cs="Arial"/>
          <w:color w:val="000000"/>
        </w:rPr>
      </w:pPr>
      <w:proofErr w:type="spellStart"/>
      <w:r w:rsidRPr="00B30B0B">
        <w:rPr>
          <w:rFonts w:ascii="Arial" w:eastAsia="Arial" w:hAnsi="Arial" w:cs="Arial"/>
          <w:color w:val="000000"/>
        </w:rPr>
        <w:t>Habitat</w:t>
      </w:r>
      <w:proofErr w:type="spellEnd"/>
      <w:r w:rsidRPr="00B30B0B">
        <w:rPr>
          <w:rFonts w:ascii="Arial" w:eastAsia="Arial" w:hAnsi="Arial" w:cs="Arial"/>
          <w:color w:val="000000"/>
        </w:rPr>
        <w:t xml:space="preserve"> </w:t>
      </w:r>
      <w:proofErr w:type="spellStart"/>
      <w:r w:rsidRPr="00B30B0B">
        <w:rPr>
          <w:rFonts w:ascii="Arial" w:eastAsia="Arial" w:hAnsi="Arial" w:cs="Arial"/>
          <w:color w:val="000000"/>
        </w:rPr>
        <w:t>for</w:t>
      </w:r>
      <w:proofErr w:type="spellEnd"/>
      <w:r w:rsidRPr="00B30B0B">
        <w:rPr>
          <w:rFonts w:ascii="Arial" w:eastAsia="Arial" w:hAnsi="Arial" w:cs="Arial"/>
          <w:color w:val="000000"/>
        </w:rPr>
        <w:t xml:space="preserve"> </w:t>
      </w:r>
      <w:proofErr w:type="spellStart"/>
      <w:r w:rsidRPr="00B30B0B">
        <w:rPr>
          <w:rFonts w:ascii="Arial" w:eastAsia="Arial" w:hAnsi="Arial" w:cs="Arial"/>
          <w:color w:val="000000"/>
        </w:rPr>
        <w:t>Humanity</w:t>
      </w:r>
      <w:proofErr w:type="spellEnd"/>
      <w:r w:rsidRPr="00B30B0B">
        <w:rPr>
          <w:rFonts w:ascii="Arial" w:eastAsia="Arial" w:hAnsi="Arial" w:cs="Arial"/>
          <w:color w:val="000000"/>
        </w:rPr>
        <w:t xml:space="preserve"> International, INC., en adelante (HFHI), es una organización no gubernamental global, sin fines de lucro</w:t>
      </w:r>
      <w:r w:rsidR="00894608">
        <w:rPr>
          <w:rFonts w:ascii="Arial" w:eastAsia="Arial" w:hAnsi="Arial" w:cs="Arial"/>
          <w:color w:val="000000"/>
        </w:rPr>
        <w:t xml:space="preserve"> con más de 40 años</w:t>
      </w:r>
      <w:r w:rsidRPr="00B30B0B">
        <w:rPr>
          <w:rFonts w:ascii="Arial" w:eastAsia="Arial" w:hAnsi="Arial" w:cs="Arial"/>
          <w:color w:val="000000"/>
        </w:rPr>
        <w:t xml:space="preserve">, que trabaja para lograr que las personas tengan un lugar adecuado donde vivir en 70 países del mundo.  </w:t>
      </w:r>
      <w:r w:rsidR="00D03BED">
        <w:rPr>
          <w:rFonts w:ascii="Arial" w:eastAsia="Arial" w:hAnsi="Arial" w:cs="Arial"/>
          <w:color w:val="000000"/>
        </w:rPr>
        <w:t xml:space="preserve"> </w:t>
      </w:r>
      <w:r w:rsidRPr="00B30B0B">
        <w:rPr>
          <w:rFonts w:ascii="Arial" w:eastAsia="Arial" w:hAnsi="Arial" w:cs="Arial"/>
          <w:color w:val="000000"/>
        </w:rPr>
        <w:t xml:space="preserve">HFHI viene realizando </w:t>
      </w:r>
      <w:r w:rsidR="009F66A5" w:rsidRPr="00B30B0B">
        <w:rPr>
          <w:rFonts w:ascii="Arial" w:eastAsia="Arial" w:hAnsi="Arial" w:cs="Arial"/>
          <w:color w:val="000000"/>
        </w:rPr>
        <w:t>desde el año 20</w:t>
      </w:r>
      <w:r w:rsidR="009F66A5">
        <w:rPr>
          <w:rFonts w:ascii="Arial" w:eastAsia="Arial" w:hAnsi="Arial" w:cs="Arial"/>
          <w:color w:val="000000"/>
        </w:rPr>
        <w:t>18</w:t>
      </w:r>
      <w:r w:rsidR="009F66A5" w:rsidRPr="00B30B0B">
        <w:rPr>
          <w:rFonts w:ascii="Arial" w:eastAsia="Arial" w:hAnsi="Arial" w:cs="Arial"/>
          <w:color w:val="000000"/>
        </w:rPr>
        <w:t xml:space="preserve"> </w:t>
      </w:r>
      <w:r w:rsidRPr="00B30B0B">
        <w:rPr>
          <w:rFonts w:ascii="Arial" w:eastAsia="Arial" w:hAnsi="Arial" w:cs="Arial"/>
          <w:color w:val="000000"/>
        </w:rPr>
        <w:t xml:space="preserve">trabajos en Perú, a través del Centro </w:t>
      </w:r>
      <w:proofErr w:type="spellStart"/>
      <w:r w:rsidRPr="00B30B0B">
        <w:rPr>
          <w:rFonts w:ascii="Arial" w:eastAsia="Arial" w:hAnsi="Arial" w:cs="Arial"/>
          <w:color w:val="000000"/>
        </w:rPr>
        <w:t>Terwilliger</w:t>
      </w:r>
      <w:proofErr w:type="spellEnd"/>
      <w:r w:rsidRPr="00B30B0B">
        <w:rPr>
          <w:rFonts w:ascii="Arial" w:eastAsia="Arial" w:hAnsi="Arial" w:cs="Arial"/>
          <w:color w:val="000000"/>
        </w:rPr>
        <w:t xml:space="preserve"> de Innovación en Vivienda (TCIV)</w:t>
      </w:r>
      <w:r w:rsidR="009F66A5">
        <w:rPr>
          <w:rFonts w:ascii="Arial" w:eastAsia="Arial" w:hAnsi="Arial" w:cs="Arial"/>
          <w:color w:val="000000"/>
        </w:rPr>
        <w:t xml:space="preserve"> </w:t>
      </w:r>
      <w:r w:rsidRPr="00B30B0B">
        <w:rPr>
          <w:rFonts w:ascii="Arial" w:eastAsia="Arial" w:hAnsi="Arial" w:cs="Arial"/>
          <w:color w:val="000000"/>
        </w:rPr>
        <w:t>para los mercados funcionen más eficientemente para las familias de bajos ingresos.</w:t>
      </w:r>
      <w:r w:rsidR="009F66A5">
        <w:rPr>
          <w:rFonts w:ascii="Arial" w:eastAsia="Arial" w:hAnsi="Arial" w:cs="Arial"/>
          <w:color w:val="000000"/>
        </w:rPr>
        <w:t xml:space="preserve"> El TCIV de </w:t>
      </w:r>
      <w:r w:rsidR="009F66A5" w:rsidRPr="009F66A5">
        <w:rPr>
          <w:rFonts w:ascii="Arial" w:eastAsia="Arial" w:hAnsi="Arial" w:cs="Arial"/>
          <w:color w:val="000000"/>
        </w:rPr>
        <w:t xml:space="preserve">Hábitat para la Humanidad Internacional cuenta con una amplia experiencia en diseño, implementación y gestión de pilotos bajo el esquema de metodologías ágiles, las cuales no solo les ha permitido desarrollar modelos de negocio ad hoc a las necesidades del usuario final, sino también testear e iterar de forma más rápida los prototipos desarrollados. Como resultado de este </w:t>
      </w:r>
      <w:proofErr w:type="spellStart"/>
      <w:r w:rsidR="009F66A5" w:rsidRPr="009F66A5">
        <w:rPr>
          <w:rFonts w:ascii="Arial" w:eastAsia="Arial" w:hAnsi="Arial" w:cs="Arial"/>
          <w:color w:val="000000"/>
        </w:rPr>
        <w:t>expertise</w:t>
      </w:r>
      <w:proofErr w:type="spellEnd"/>
      <w:r w:rsidR="009F66A5" w:rsidRPr="009F66A5">
        <w:rPr>
          <w:rFonts w:ascii="Arial" w:eastAsia="Arial" w:hAnsi="Arial" w:cs="Arial"/>
          <w:color w:val="000000"/>
        </w:rPr>
        <w:t xml:space="preserve">, logramos </w:t>
      </w:r>
      <w:proofErr w:type="spellStart"/>
      <w:r w:rsidR="009F66A5" w:rsidRPr="009F66A5">
        <w:rPr>
          <w:rFonts w:ascii="Arial" w:eastAsia="Arial" w:hAnsi="Arial" w:cs="Arial"/>
          <w:color w:val="000000"/>
        </w:rPr>
        <w:t>co-crear</w:t>
      </w:r>
      <w:proofErr w:type="spellEnd"/>
      <w:r w:rsidR="009F66A5" w:rsidRPr="009F66A5">
        <w:rPr>
          <w:rFonts w:ascii="Arial" w:eastAsia="Arial" w:hAnsi="Arial" w:cs="Arial"/>
          <w:color w:val="000000"/>
        </w:rPr>
        <w:t xml:space="preserve">, testear e iterar un modelo de negocio que busca satisfacer las necesidades más apremiantes de las familias que construyen de forma progresiva: </w:t>
      </w:r>
      <w:hyperlink r:id="rId11" w:history="1">
        <w:r w:rsidR="009F66A5" w:rsidRPr="009F66A5">
          <w:rPr>
            <w:rStyle w:val="Hyperlink"/>
            <w:rFonts w:ascii="Arial" w:eastAsia="Arial" w:hAnsi="Arial" w:cs="Arial"/>
          </w:rPr>
          <w:t xml:space="preserve">Guardián Constructor. </w:t>
        </w:r>
      </w:hyperlink>
      <w:r w:rsidR="009F66A5">
        <w:rPr>
          <w:rFonts w:ascii="Arial" w:eastAsia="Arial" w:hAnsi="Arial" w:cs="Arial"/>
          <w:color w:val="000000"/>
        </w:rPr>
        <w:t xml:space="preserve">  </w:t>
      </w:r>
      <w:r w:rsidR="009F66A5" w:rsidRPr="009F66A5">
        <w:rPr>
          <w:rFonts w:ascii="Arial" w:eastAsia="Arial" w:hAnsi="Arial" w:cs="Arial"/>
          <w:color w:val="000000"/>
        </w:rPr>
        <w:t xml:space="preserve">Asimismo, conscientes de que todo cambio positivo en el sistema de la construcción será sostenible si y solo si este viene desde adentro, venimos desarrollando y promoviendo espacios de aprendizaje, estrategias de cambio de comportamiento, promoción y aceleración de soluciones innovadoras dirigidas a los segmentos de menores ingresos; siendo uno de los espacios </w:t>
      </w:r>
      <w:hyperlink r:id="rId12" w:history="1">
        <w:r w:rsidR="009F66A5" w:rsidRPr="009F66A5">
          <w:rPr>
            <w:rStyle w:val="Hyperlink"/>
            <w:rFonts w:ascii="Arial" w:eastAsia="Arial" w:hAnsi="Arial" w:cs="Arial"/>
          </w:rPr>
          <w:t>La Mezcladora: Hub de innovación</w:t>
        </w:r>
      </w:hyperlink>
      <w:r w:rsidR="009F66A5" w:rsidRPr="009F66A5">
        <w:rPr>
          <w:rFonts w:ascii="Arial" w:eastAsia="Arial" w:hAnsi="Arial" w:cs="Arial"/>
          <w:color w:val="000000"/>
        </w:rPr>
        <w:t xml:space="preserve"> que promueve soluciones tecnológicas que incrementen el acceso a viviendas más seguras y de calidad  junto con actores claves del ecosistema; y nuestro espacio más reciente </w:t>
      </w:r>
      <w:hyperlink r:id="rId13" w:anchor=":~:text=Manzana%20Segura%20es%20una%20estrategia,micro%20densificaci%C3%B3n%20en%20Lima%20Metropolitana." w:history="1">
        <w:r w:rsidR="009F66A5" w:rsidRPr="009F66A5">
          <w:rPr>
            <w:rStyle w:val="Hyperlink"/>
            <w:rFonts w:ascii="Arial" w:eastAsia="Arial" w:hAnsi="Arial" w:cs="Arial"/>
          </w:rPr>
          <w:t>Manzana Segura</w:t>
        </w:r>
      </w:hyperlink>
      <w:r w:rsidR="009F66A5" w:rsidRPr="009F66A5">
        <w:rPr>
          <w:rFonts w:ascii="Arial" w:eastAsia="Arial" w:hAnsi="Arial" w:cs="Arial"/>
          <w:color w:val="000000"/>
        </w:rPr>
        <w:t>, un proyecto de incidencia política que promueve la mejora de la calidad cualitativa de la vivienda, liderado por el colegio de arquitectos del Perú y la academia.</w:t>
      </w:r>
      <w:r w:rsidRPr="00B30B0B">
        <w:rPr>
          <w:rFonts w:ascii="Arial" w:eastAsia="Arial" w:hAnsi="Arial" w:cs="Arial"/>
          <w:color w:val="000000"/>
        </w:rPr>
        <w:t xml:space="preserve"> </w:t>
      </w:r>
    </w:p>
    <w:p w14:paraId="30407BB9" w14:textId="77777777" w:rsidR="009F66A5" w:rsidRDefault="009F66A5" w:rsidP="009F66A5">
      <w:pPr>
        <w:pBdr>
          <w:top w:val="nil"/>
          <w:left w:val="nil"/>
          <w:bottom w:val="nil"/>
          <w:right w:val="nil"/>
          <w:between w:val="nil"/>
        </w:pBdr>
        <w:spacing w:after="0" w:line="240" w:lineRule="auto"/>
        <w:jc w:val="both"/>
        <w:rPr>
          <w:rFonts w:ascii="Arial" w:eastAsia="Arial" w:hAnsi="Arial" w:cs="Arial"/>
          <w:color w:val="000000"/>
        </w:rPr>
      </w:pPr>
    </w:p>
    <w:p w14:paraId="12E35749" w14:textId="02FF1A14" w:rsidR="009F66A5" w:rsidRPr="009F66A5" w:rsidRDefault="009F66A5" w:rsidP="009F66A5">
      <w:pPr>
        <w:pBdr>
          <w:top w:val="nil"/>
          <w:left w:val="nil"/>
          <w:bottom w:val="nil"/>
          <w:right w:val="nil"/>
          <w:between w:val="nil"/>
        </w:pBdr>
        <w:spacing w:after="0" w:line="240" w:lineRule="auto"/>
        <w:jc w:val="both"/>
        <w:rPr>
          <w:rFonts w:ascii="Arial" w:eastAsia="Arial" w:hAnsi="Arial" w:cs="Arial"/>
          <w:color w:val="000000"/>
        </w:rPr>
      </w:pPr>
      <w:r w:rsidRPr="00B30B0B">
        <w:rPr>
          <w:rFonts w:ascii="Arial" w:eastAsia="Arial" w:hAnsi="Arial" w:cs="Arial"/>
          <w:color w:val="000000"/>
          <w:lang w:val="es-CR"/>
        </w:rPr>
        <w:t xml:space="preserve">En </w:t>
      </w:r>
      <w:r>
        <w:rPr>
          <w:rFonts w:ascii="Arial" w:eastAsia="Arial" w:hAnsi="Arial" w:cs="Arial"/>
          <w:color w:val="000000"/>
          <w:lang w:val="es-CR"/>
        </w:rPr>
        <w:t>esta oportunidad y c</w:t>
      </w:r>
      <w:r w:rsidRPr="00E40A01">
        <w:rPr>
          <w:rFonts w:ascii="Arial" w:eastAsia="Arial" w:hAnsi="Arial" w:cs="Arial"/>
          <w:color w:val="000000"/>
          <w:lang w:val="es-CR"/>
        </w:rPr>
        <w:t>on la finalidad de crear m</w:t>
      </w:r>
      <w:proofErr w:type="spellStart"/>
      <w:r w:rsidRPr="00E40A01">
        <w:rPr>
          <w:rFonts w:ascii="Arial" w:hAnsi="Arial" w:cs="Arial"/>
          <w:lang w:val="es-419"/>
        </w:rPr>
        <w:t>odelos</w:t>
      </w:r>
      <w:proofErr w:type="spellEnd"/>
      <w:r w:rsidRPr="00E40A01">
        <w:rPr>
          <w:rFonts w:ascii="Arial" w:hAnsi="Arial" w:cs="Arial"/>
          <w:lang w:val="es-419"/>
        </w:rPr>
        <w:t xml:space="preserve"> de negocio para Formalización y Fortalecimiento Patrimonial</w:t>
      </w:r>
      <w:r w:rsidRPr="00B30B0B">
        <w:rPr>
          <w:rFonts w:ascii="Arial" w:eastAsia="Arial" w:hAnsi="Arial" w:cs="Arial"/>
          <w:color w:val="000000"/>
          <w:lang w:val="es-CR"/>
        </w:rPr>
        <w:t xml:space="preserve">, </w:t>
      </w:r>
      <w:r>
        <w:rPr>
          <w:rFonts w:ascii="Arial" w:eastAsia="Arial" w:hAnsi="Arial" w:cs="Arial"/>
          <w:color w:val="000000"/>
          <w:lang w:val="es-CR"/>
        </w:rPr>
        <w:t>TCIV</w:t>
      </w:r>
      <w:r w:rsidRPr="00B30B0B">
        <w:rPr>
          <w:rFonts w:ascii="Arial" w:eastAsia="Arial" w:hAnsi="Arial" w:cs="Arial"/>
          <w:color w:val="000000"/>
          <w:lang w:val="es-CR"/>
        </w:rPr>
        <w:t xml:space="preserve"> requiere contratar los servicios profesionales de </w:t>
      </w:r>
      <w:r>
        <w:rPr>
          <w:rFonts w:ascii="Arial" w:eastAsia="Arial" w:hAnsi="Arial" w:cs="Arial"/>
          <w:color w:val="000000"/>
          <w:lang w:val="es-CR"/>
        </w:rPr>
        <w:t xml:space="preserve">un </w:t>
      </w:r>
      <w:r w:rsidRPr="001B0E8D">
        <w:rPr>
          <w:rFonts w:ascii="Arial" w:eastAsia="Arial" w:hAnsi="Arial" w:cs="Arial"/>
          <w:b/>
          <w:bCs/>
          <w:color w:val="000000"/>
          <w:lang w:val="es-CR"/>
        </w:rPr>
        <w:t>C</w:t>
      </w:r>
      <w:r w:rsidRPr="001B0E8D">
        <w:rPr>
          <w:rFonts w:ascii="Arial" w:eastAsia="Arial" w:hAnsi="Arial" w:cs="Arial"/>
          <w:b/>
          <w:color w:val="000000"/>
          <w:lang w:val="es-CR"/>
        </w:rPr>
        <w:t xml:space="preserve">onsultor especialista </w:t>
      </w:r>
      <w:r>
        <w:rPr>
          <w:rFonts w:ascii="Arial" w:eastAsia="Arial" w:hAnsi="Arial" w:cs="Arial"/>
          <w:b/>
          <w:color w:val="000000"/>
          <w:lang w:val="es-CR"/>
        </w:rPr>
        <w:t xml:space="preserve">en Human </w:t>
      </w:r>
      <w:proofErr w:type="spellStart"/>
      <w:r>
        <w:rPr>
          <w:rFonts w:ascii="Arial" w:eastAsia="Arial" w:hAnsi="Arial" w:cs="Arial"/>
          <w:b/>
          <w:color w:val="000000"/>
          <w:lang w:val="es-CR"/>
        </w:rPr>
        <w:t>Centered</w:t>
      </w:r>
      <w:proofErr w:type="spellEnd"/>
      <w:r>
        <w:rPr>
          <w:rFonts w:ascii="Arial" w:eastAsia="Arial" w:hAnsi="Arial" w:cs="Arial"/>
          <w:b/>
          <w:color w:val="000000"/>
          <w:lang w:val="es-CR"/>
        </w:rPr>
        <w:t xml:space="preserve"> </w:t>
      </w:r>
      <w:proofErr w:type="spellStart"/>
      <w:r>
        <w:rPr>
          <w:rFonts w:ascii="Arial" w:eastAsia="Arial" w:hAnsi="Arial" w:cs="Arial"/>
          <w:b/>
          <w:color w:val="000000"/>
          <w:lang w:val="es-CR"/>
        </w:rPr>
        <w:t>Design</w:t>
      </w:r>
      <w:proofErr w:type="spellEnd"/>
      <w:r w:rsidRPr="00932D32">
        <w:rPr>
          <w:rFonts w:ascii="Arial" w:eastAsia="Arial" w:hAnsi="Arial" w:cs="Arial"/>
          <w:b/>
          <w:color w:val="000000"/>
          <w:lang w:val="es-CR"/>
        </w:rPr>
        <w:t xml:space="preserve">, </w:t>
      </w:r>
      <w:r w:rsidRPr="00932D32">
        <w:rPr>
          <w:rFonts w:ascii="Arial" w:eastAsia="Arial" w:hAnsi="Arial" w:cs="Arial"/>
          <w:color w:val="000000"/>
          <w:lang w:val="es-CR"/>
        </w:rPr>
        <w:t xml:space="preserve">que brinde los servicios definidos en los presentes </w:t>
      </w:r>
      <w:proofErr w:type="spellStart"/>
      <w:r w:rsidRPr="00932D32">
        <w:rPr>
          <w:rFonts w:ascii="Arial" w:eastAsia="Arial" w:hAnsi="Arial" w:cs="Arial"/>
          <w:color w:val="000000"/>
          <w:lang w:val="es-CR"/>
        </w:rPr>
        <w:t>TdR</w:t>
      </w:r>
      <w:proofErr w:type="spellEnd"/>
      <w:r w:rsidRPr="00932D32">
        <w:rPr>
          <w:rFonts w:ascii="Arial" w:eastAsia="Arial" w:hAnsi="Arial" w:cs="Arial"/>
          <w:color w:val="000000"/>
          <w:lang w:val="es-CR"/>
        </w:rPr>
        <w:t>.</w:t>
      </w:r>
      <w:r>
        <w:rPr>
          <w:rFonts w:ascii="Arial" w:eastAsia="Arial" w:hAnsi="Arial" w:cs="Arial"/>
          <w:color w:val="000000"/>
          <w:lang w:val="es-CR"/>
        </w:rPr>
        <w:t xml:space="preserve"> Finalmente, este proyecto piloto de </w:t>
      </w:r>
      <w:r w:rsidRPr="00E40A01">
        <w:rPr>
          <w:rFonts w:ascii="Arial" w:hAnsi="Arial" w:cs="Arial"/>
          <w:lang w:val="es-419"/>
        </w:rPr>
        <w:t xml:space="preserve">Formalización y Fortalecimiento </w:t>
      </w:r>
      <w:proofErr w:type="gramStart"/>
      <w:r w:rsidRPr="00E40A01">
        <w:rPr>
          <w:rFonts w:ascii="Arial" w:hAnsi="Arial" w:cs="Arial"/>
          <w:lang w:val="es-419"/>
        </w:rPr>
        <w:t>Patrimonial,</w:t>
      </w:r>
      <w:proofErr w:type="gramEnd"/>
      <w:r w:rsidRPr="00E40A01">
        <w:rPr>
          <w:rFonts w:ascii="Arial" w:hAnsi="Arial" w:cs="Arial"/>
          <w:lang w:val="es-419"/>
        </w:rPr>
        <w:t xml:space="preserve"> </w:t>
      </w:r>
      <w:r>
        <w:rPr>
          <w:rFonts w:ascii="Arial" w:hAnsi="Arial" w:cs="Arial"/>
          <w:lang w:val="es-419"/>
        </w:rPr>
        <w:t xml:space="preserve">es parte de la iniciativa regional de </w:t>
      </w:r>
      <w:r w:rsidRPr="008C34B2">
        <w:rPr>
          <w:rFonts w:ascii="Arial" w:hAnsi="Arial" w:cs="Arial"/>
          <w:b/>
          <w:bCs/>
          <w:lang w:val="es-419"/>
        </w:rPr>
        <w:t>Vivienda Progresiva (VIPRO): Laboratorio para la transformación sistémica de la vivienda progresiva en asentamientos de América Latina</w:t>
      </w:r>
      <w:r>
        <w:rPr>
          <w:rFonts w:ascii="Arial" w:hAnsi="Arial" w:cs="Arial"/>
          <w:lang w:val="es-419"/>
        </w:rPr>
        <w:t xml:space="preserve"> en alianza con </w:t>
      </w:r>
      <w:proofErr w:type="spellStart"/>
      <w:r>
        <w:rPr>
          <w:rFonts w:ascii="Arial" w:hAnsi="Arial" w:cs="Arial"/>
          <w:lang w:val="es-419"/>
        </w:rPr>
        <w:t>Swisscontact</w:t>
      </w:r>
      <w:proofErr w:type="spellEnd"/>
      <w:r>
        <w:rPr>
          <w:rFonts w:ascii="Arial" w:hAnsi="Arial" w:cs="Arial"/>
          <w:lang w:val="es-419"/>
        </w:rPr>
        <w:t>, TECHO, Miyamoto International y CENAC.</w:t>
      </w:r>
    </w:p>
    <w:p w14:paraId="22DB1755" w14:textId="3CB55CF5" w:rsidR="00E40A01" w:rsidRDefault="00E40A01" w:rsidP="00D03BED">
      <w:pPr>
        <w:pBdr>
          <w:top w:val="nil"/>
          <w:left w:val="nil"/>
          <w:bottom w:val="nil"/>
          <w:right w:val="nil"/>
          <w:between w:val="nil"/>
        </w:pBdr>
        <w:spacing w:after="0" w:line="240" w:lineRule="auto"/>
        <w:jc w:val="both"/>
        <w:rPr>
          <w:rFonts w:ascii="Arial" w:eastAsia="Arial" w:hAnsi="Arial" w:cs="Arial"/>
          <w:color w:val="000000"/>
          <w:lang w:val="es-CR"/>
        </w:rPr>
      </w:pPr>
    </w:p>
    <w:p w14:paraId="14BBFB6C" w14:textId="0C58D43A" w:rsidR="00E40A01" w:rsidRDefault="00E40A01" w:rsidP="00D03BED">
      <w:pPr>
        <w:pBdr>
          <w:top w:val="nil"/>
          <w:left w:val="nil"/>
          <w:bottom w:val="nil"/>
          <w:right w:val="nil"/>
          <w:between w:val="nil"/>
        </w:pBdr>
        <w:spacing w:after="0" w:line="240" w:lineRule="auto"/>
        <w:jc w:val="both"/>
        <w:rPr>
          <w:rFonts w:ascii="Arial" w:eastAsia="Arial" w:hAnsi="Arial" w:cs="Arial"/>
          <w:color w:val="000000"/>
          <w:lang w:val="es-CR"/>
        </w:rPr>
      </w:pPr>
    </w:p>
    <w:p w14:paraId="589E24B0" w14:textId="2816B911" w:rsidR="002662CC" w:rsidRPr="009F66A5" w:rsidRDefault="009F66A5">
      <w:pPr>
        <w:pBdr>
          <w:top w:val="nil"/>
          <w:left w:val="nil"/>
          <w:bottom w:val="nil"/>
          <w:right w:val="nil"/>
          <w:between w:val="nil"/>
        </w:pBdr>
        <w:spacing w:after="0" w:line="240" w:lineRule="auto"/>
        <w:ind w:left="360" w:hanging="360"/>
        <w:jc w:val="both"/>
        <w:rPr>
          <w:rFonts w:ascii="Arial" w:eastAsia="Arial" w:hAnsi="Arial" w:cs="Arial"/>
          <w:b/>
          <w:color w:val="00ADD9"/>
          <w:sz w:val="24"/>
          <w:szCs w:val="24"/>
          <w:lang w:val="es-419"/>
        </w:rPr>
      </w:pPr>
      <w:r>
        <w:rPr>
          <w:rFonts w:ascii="Arial" w:eastAsia="Arial" w:hAnsi="Arial" w:cs="Arial"/>
          <w:b/>
          <w:color w:val="00ADD9"/>
          <w:sz w:val="24"/>
          <w:szCs w:val="24"/>
        </w:rPr>
        <w:t xml:space="preserve">Breve descripción del </w:t>
      </w:r>
      <w:r w:rsidR="008C34B2">
        <w:rPr>
          <w:rFonts w:ascii="Arial" w:eastAsia="Arial" w:hAnsi="Arial" w:cs="Arial"/>
          <w:b/>
          <w:color w:val="00ADD9"/>
          <w:sz w:val="24"/>
          <w:szCs w:val="24"/>
        </w:rPr>
        <w:t>contexto</w:t>
      </w:r>
      <w:r w:rsidR="0048596C">
        <w:rPr>
          <w:rFonts w:ascii="Arial" w:eastAsia="Arial" w:hAnsi="Arial" w:cs="Arial"/>
          <w:b/>
          <w:color w:val="00ADD9"/>
          <w:sz w:val="24"/>
          <w:szCs w:val="24"/>
        </w:rPr>
        <w:t xml:space="preserve"> del proyecto</w:t>
      </w:r>
    </w:p>
    <w:p w14:paraId="33EFA265" w14:textId="6BC21E1F" w:rsidR="00AA42BE" w:rsidRDefault="00AA42BE" w:rsidP="00B52A25">
      <w:pPr>
        <w:spacing w:after="0" w:line="240" w:lineRule="auto"/>
        <w:jc w:val="both"/>
        <w:rPr>
          <w:rFonts w:ascii="Arial" w:eastAsia="Arial" w:hAnsi="Arial" w:cs="Arial"/>
          <w:color w:val="00ADD9"/>
          <w:sz w:val="24"/>
          <w:szCs w:val="24"/>
        </w:rPr>
      </w:pPr>
    </w:p>
    <w:p w14:paraId="5663D3B6" w14:textId="73AE5A1E" w:rsidR="009F66A5" w:rsidRPr="008C34B2" w:rsidRDefault="009F66A5" w:rsidP="007B40FD">
      <w:pPr>
        <w:spacing w:after="0" w:line="240" w:lineRule="auto"/>
        <w:jc w:val="both"/>
        <w:rPr>
          <w:rFonts w:ascii="Arial" w:eastAsia="Arial" w:hAnsi="Arial" w:cs="Arial"/>
          <w:color w:val="000000"/>
        </w:rPr>
      </w:pPr>
      <w:r w:rsidRPr="008C34B2">
        <w:rPr>
          <w:rFonts w:ascii="Arial" w:eastAsia="Arial" w:hAnsi="Arial" w:cs="Arial"/>
          <w:color w:val="000000"/>
        </w:rPr>
        <w:t xml:space="preserve">El principal activo que una familia suele heredar de generación en generación es la vivienda, sin embargo, ¿qué sucede cuando este patrimonio no refleja actual valor en registros públicos? Toda vez que una familia- a pesar de haber invertido muchos años en mejorar progresivamente su vivienda y no puede utilizarla como garantía para acceder al sistema financiero, se pierden oportunidades de generar mercados inclusivos de vivienda que fomenten el desarrollo económico y social del país. Asimismo, debido a que en la mayoría de los casos el proceso constructivo no </w:t>
      </w:r>
      <w:r w:rsidRPr="008C34B2">
        <w:rPr>
          <w:rFonts w:ascii="Arial" w:eastAsia="Arial" w:hAnsi="Arial" w:cs="Arial"/>
          <w:color w:val="000000"/>
        </w:rPr>
        <w:lastRenderedPageBreak/>
        <w:t>estuvo a cargo de especialistas</w:t>
      </w:r>
      <w:r w:rsidR="008C34B2">
        <w:rPr>
          <w:rStyle w:val="FootnoteReference"/>
          <w:rFonts w:ascii="Arial" w:eastAsia="Arial" w:hAnsi="Arial" w:cs="Arial"/>
          <w:color w:val="000000"/>
        </w:rPr>
        <w:footnoteReference w:id="1"/>
      </w:r>
      <w:r w:rsidRPr="008C34B2">
        <w:rPr>
          <w:rFonts w:ascii="Arial" w:eastAsia="Arial" w:hAnsi="Arial" w:cs="Arial"/>
          <w:color w:val="000000"/>
        </w:rPr>
        <w:t xml:space="preserve"> tampoco se conoce el estado real de la calidad de lo construido, por lo que el valor real de la vivienda es cuestionado, sin mencionar, la amenaza a la seguridad de sus ocupantes en caso de sismos. En este contexto, conocer el estado actual de las construcciones en viviendas que se construyen sin licencia o planos representa una oportunidad no solo para brindarle a las familias evidencia del valor real de su activo, sino también es una oportunidad para conocer el estado actual de las mismas con la expectativa de prevenir y/o mitigar los riesgos que podrían materializarse en un país altamente sísmico como el Perú. </w:t>
      </w:r>
    </w:p>
    <w:p w14:paraId="618C419A" w14:textId="5CBD9F77" w:rsidR="00AD7D9F" w:rsidRPr="009F66A5" w:rsidRDefault="00AD7D9F" w:rsidP="007B40FD">
      <w:pPr>
        <w:pBdr>
          <w:top w:val="nil"/>
          <w:left w:val="nil"/>
          <w:bottom w:val="nil"/>
          <w:right w:val="nil"/>
          <w:between w:val="nil"/>
        </w:pBdr>
        <w:spacing w:after="0" w:line="240" w:lineRule="auto"/>
        <w:jc w:val="both"/>
        <w:rPr>
          <w:rFonts w:ascii="Arial" w:eastAsia="Times New Roman" w:hAnsi="Arial" w:cs="Arial"/>
          <w:lang w:val="es-419" w:eastAsia="es-ES"/>
        </w:rPr>
      </w:pPr>
    </w:p>
    <w:p w14:paraId="163A2BB0" w14:textId="3EAE0823" w:rsidR="008C34B2" w:rsidRDefault="009F66A5" w:rsidP="005E16E7">
      <w:pPr>
        <w:pBdr>
          <w:top w:val="nil"/>
          <w:left w:val="nil"/>
          <w:bottom w:val="nil"/>
          <w:right w:val="nil"/>
          <w:between w:val="nil"/>
        </w:pBdr>
        <w:spacing w:after="0" w:line="240" w:lineRule="auto"/>
        <w:jc w:val="both"/>
        <w:rPr>
          <w:rFonts w:ascii="Arial" w:eastAsia="Arial" w:hAnsi="Arial" w:cs="Arial"/>
          <w:b/>
          <w:color w:val="00ADD9"/>
          <w:sz w:val="24"/>
          <w:szCs w:val="24"/>
        </w:rPr>
      </w:pPr>
      <w:r>
        <w:rPr>
          <w:rFonts w:ascii="Arial" w:eastAsia="Arial" w:hAnsi="Arial" w:cs="Arial"/>
          <w:b/>
          <w:color w:val="00ADD9"/>
          <w:sz w:val="24"/>
          <w:szCs w:val="24"/>
        </w:rPr>
        <w:t>Breve descripción de</w:t>
      </w:r>
      <w:r w:rsidR="008C34B2">
        <w:rPr>
          <w:rFonts w:ascii="Arial" w:eastAsia="Arial" w:hAnsi="Arial" w:cs="Arial"/>
          <w:b/>
          <w:color w:val="00ADD9"/>
          <w:sz w:val="24"/>
          <w:szCs w:val="24"/>
        </w:rPr>
        <w:t>l reto de diseño</w:t>
      </w:r>
    </w:p>
    <w:p w14:paraId="4C4F680F" w14:textId="77777777" w:rsidR="008C34B2" w:rsidRDefault="008C34B2" w:rsidP="005E16E7">
      <w:pPr>
        <w:pBdr>
          <w:top w:val="nil"/>
          <w:left w:val="nil"/>
          <w:bottom w:val="nil"/>
          <w:right w:val="nil"/>
          <w:between w:val="nil"/>
        </w:pBdr>
        <w:spacing w:after="0" w:line="240" w:lineRule="auto"/>
        <w:jc w:val="both"/>
        <w:rPr>
          <w:rFonts w:ascii="Arial" w:eastAsia="Arial" w:hAnsi="Arial" w:cs="Arial"/>
          <w:b/>
          <w:color w:val="00ADD9"/>
          <w:sz w:val="24"/>
          <w:szCs w:val="24"/>
        </w:rPr>
      </w:pPr>
    </w:p>
    <w:p w14:paraId="7314B810" w14:textId="27F22943" w:rsidR="0048596C" w:rsidRDefault="008C34B2" w:rsidP="007B40FD">
      <w:pPr>
        <w:spacing w:before="1" w:after="0" w:line="240" w:lineRule="auto"/>
        <w:jc w:val="both"/>
        <w:rPr>
          <w:rFonts w:ascii="Arial" w:hAnsi="Arial" w:cs="Arial"/>
          <w:lang w:val="es-419"/>
        </w:rPr>
      </w:pPr>
      <w:r>
        <w:rPr>
          <w:rFonts w:ascii="Arial" w:hAnsi="Arial" w:cs="Arial"/>
          <w:lang w:val="es-419"/>
        </w:rPr>
        <w:t>Este proyecto se realiza en</w:t>
      </w:r>
      <w:r w:rsidRPr="008C34B2">
        <w:rPr>
          <w:rFonts w:ascii="Arial" w:hAnsi="Arial" w:cs="Arial"/>
          <w:lang w:val="es-419"/>
        </w:rPr>
        <w:t xml:space="preserve"> alianza </w:t>
      </w:r>
      <w:r w:rsidR="0048596C">
        <w:rPr>
          <w:rFonts w:ascii="Arial" w:eastAsia="Times New Roman" w:hAnsi="Arial" w:cs="Arial"/>
          <w:lang w:eastAsia="es-ES"/>
        </w:rPr>
        <w:t>con la</w:t>
      </w:r>
      <w:r w:rsidR="0048596C" w:rsidRPr="005E16E7">
        <w:rPr>
          <w:rFonts w:ascii="Arial" w:eastAsia="Times New Roman" w:hAnsi="Arial" w:cs="Arial"/>
          <w:lang w:eastAsia="es-ES"/>
        </w:rPr>
        <w:t xml:space="preserve"> Dirección de Innovación y transformación Digital de MVCS</w:t>
      </w:r>
      <w:r w:rsidR="0048596C">
        <w:rPr>
          <w:rFonts w:ascii="Arial" w:eastAsia="Times New Roman" w:hAnsi="Arial" w:cs="Arial"/>
          <w:lang w:eastAsia="es-ES"/>
        </w:rPr>
        <w:t xml:space="preserve"> y con </w:t>
      </w:r>
      <w:r w:rsidR="0048596C">
        <w:rPr>
          <w:rFonts w:ascii="Arial" w:hAnsi="Arial" w:cs="Arial"/>
          <w:lang w:val="es-419"/>
        </w:rPr>
        <w:t xml:space="preserve">la iniciativa regional de </w:t>
      </w:r>
      <w:r w:rsidR="0048596C" w:rsidRPr="0048596C">
        <w:rPr>
          <w:rFonts w:ascii="Arial" w:hAnsi="Arial" w:cs="Arial"/>
          <w:lang w:val="es-419"/>
        </w:rPr>
        <w:t>Vivienda Progresiva (VIPRO): Laboratorio para la transformación sistémica de la vivienda progresiva en asentamientos de América Latina</w:t>
      </w:r>
      <w:r w:rsidR="0048596C">
        <w:rPr>
          <w:rFonts w:ascii="Arial" w:hAnsi="Arial" w:cs="Arial"/>
          <w:lang w:val="es-419"/>
        </w:rPr>
        <w:t xml:space="preserve"> en </w:t>
      </w:r>
      <w:r w:rsidRPr="008C34B2">
        <w:rPr>
          <w:rFonts w:ascii="Arial" w:hAnsi="Arial" w:cs="Arial"/>
          <w:lang w:val="es-419"/>
        </w:rPr>
        <w:t>Villa Maria del Triunfo</w:t>
      </w:r>
      <w:r>
        <w:rPr>
          <w:rStyle w:val="FootnoteReference"/>
          <w:rFonts w:ascii="Arial" w:hAnsi="Arial" w:cs="Arial"/>
          <w:lang w:val="es-419"/>
        </w:rPr>
        <w:footnoteReference w:id="2"/>
      </w:r>
      <w:r w:rsidRPr="008C34B2">
        <w:rPr>
          <w:rFonts w:ascii="Arial" w:hAnsi="Arial" w:cs="Arial"/>
          <w:lang w:val="es-419"/>
        </w:rPr>
        <w:t xml:space="preserve"> </w:t>
      </w:r>
      <w:r>
        <w:rPr>
          <w:rFonts w:ascii="Arial" w:hAnsi="Arial" w:cs="Arial"/>
          <w:lang w:val="es-419"/>
        </w:rPr>
        <w:t>con el fin de conocer incentivos de actores clave para responder a la pregunta</w:t>
      </w:r>
      <w:r w:rsidRPr="008C34B2">
        <w:rPr>
          <w:rFonts w:ascii="Arial" w:hAnsi="Arial" w:cs="Arial"/>
          <w:lang w:val="es-419"/>
        </w:rPr>
        <w:t xml:space="preserve">: </w:t>
      </w:r>
      <w:r w:rsidRPr="008C34B2">
        <w:rPr>
          <w:rFonts w:ascii="Arial" w:hAnsi="Arial" w:cs="Arial"/>
          <w:b/>
          <w:bCs/>
          <w:i/>
          <w:iCs/>
          <w:lang w:val="es-419"/>
        </w:rPr>
        <w:t xml:space="preserve">¿cuáles serían los incentivos de actores clave para hacer viable y sostenible </w:t>
      </w:r>
      <w:r w:rsidR="0048596C">
        <w:rPr>
          <w:rFonts w:ascii="Arial" w:hAnsi="Arial" w:cs="Arial"/>
          <w:b/>
          <w:bCs/>
          <w:i/>
          <w:iCs/>
          <w:lang w:val="es-419"/>
        </w:rPr>
        <w:t>el proceso de obtener licencias</w:t>
      </w:r>
      <w:r w:rsidR="00CB73D4">
        <w:rPr>
          <w:rFonts w:ascii="Arial" w:hAnsi="Arial" w:cs="Arial"/>
          <w:b/>
          <w:bCs/>
          <w:i/>
          <w:iCs/>
          <w:lang w:val="es-419"/>
        </w:rPr>
        <w:t xml:space="preserve"> de construcción</w:t>
      </w:r>
      <w:r w:rsidR="0048596C">
        <w:rPr>
          <w:rFonts w:ascii="Arial" w:hAnsi="Arial" w:cs="Arial"/>
          <w:b/>
          <w:bCs/>
          <w:i/>
          <w:iCs/>
          <w:lang w:val="es-419"/>
        </w:rPr>
        <w:t xml:space="preserve"> para el fortalecimiento patrimonial</w:t>
      </w:r>
      <w:r w:rsidRPr="008C34B2">
        <w:rPr>
          <w:rFonts w:ascii="Arial" w:hAnsi="Arial" w:cs="Arial"/>
          <w:b/>
          <w:bCs/>
          <w:i/>
          <w:iCs/>
          <w:lang w:val="es-419"/>
        </w:rPr>
        <w:t>?</w:t>
      </w:r>
      <w:r w:rsidRPr="008C34B2">
        <w:rPr>
          <w:rFonts w:ascii="Arial" w:hAnsi="Arial" w:cs="Arial"/>
          <w:lang w:val="es-419"/>
        </w:rPr>
        <w:t xml:space="preserve"> </w:t>
      </w:r>
    </w:p>
    <w:p w14:paraId="25005291" w14:textId="77777777" w:rsidR="0048596C" w:rsidRDefault="0048596C" w:rsidP="007B40FD">
      <w:pPr>
        <w:spacing w:before="1" w:after="0" w:line="240" w:lineRule="auto"/>
        <w:jc w:val="both"/>
        <w:rPr>
          <w:rFonts w:ascii="Arial" w:hAnsi="Arial" w:cs="Arial"/>
          <w:lang w:val="es-419"/>
        </w:rPr>
      </w:pPr>
    </w:p>
    <w:p w14:paraId="0F28FA7F" w14:textId="433D1F6D" w:rsidR="00CB73D4" w:rsidRDefault="008C34B2" w:rsidP="007B40FD">
      <w:pPr>
        <w:spacing w:before="1" w:after="0" w:line="240" w:lineRule="auto"/>
        <w:jc w:val="both"/>
        <w:rPr>
          <w:rFonts w:ascii="Arial" w:hAnsi="Arial" w:cs="Arial"/>
          <w:lang w:val="es-419"/>
        </w:rPr>
      </w:pPr>
      <w:r>
        <w:rPr>
          <w:rFonts w:ascii="Arial" w:hAnsi="Arial" w:cs="Arial"/>
          <w:lang w:val="es-419"/>
        </w:rPr>
        <w:t>Se va a requerir de parte del consultor</w:t>
      </w:r>
      <w:r w:rsidR="0048596C">
        <w:rPr>
          <w:rFonts w:ascii="Arial" w:hAnsi="Arial" w:cs="Arial"/>
          <w:lang w:val="es-419"/>
        </w:rPr>
        <w:t xml:space="preserve">, a partir del entendimiento de la jornada del usuario, </w:t>
      </w:r>
      <w:r>
        <w:rPr>
          <w:rFonts w:ascii="Arial" w:hAnsi="Arial" w:cs="Arial"/>
          <w:lang w:val="es-419"/>
        </w:rPr>
        <w:t xml:space="preserve">idear </w:t>
      </w:r>
      <w:r w:rsidR="00AF18BE">
        <w:rPr>
          <w:rFonts w:ascii="Arial" w:hAnsi="Arial" w:cs="Arial"/>
          <w:lang w:val="es-419"/>
        </w:rPr>
        <w:t xml:space="preserve">un proyecto de </w:t>
      </w:r>
      <w:proofErr w:type="spellStart"/>
      <w:r w:rsidR="00AF18BE">
        <w:rPr>
          <w:rFonts w:ascii="Arial" w:hAnsi="Arial" w:cs="Arial"/>
          <w:lang w:val="es-419"/>
        </w:rPr>
        <w:t>Service</w:t>
      </w:r>
      <w:proofErr w:type="spellEnd"/>
      <w:r w:rsidR="00AF18BE">
        <w:rPr>
          <w:rFonts w:ascii="Arial" w:hAnsi="Arial" w:cs="Arial"/>
          <w:lang w:val="es-419"/>
        </w:rPr>
        <w:t xml:space="preserve"> </w:t>
      </w:r>
      <w:proofErr w:type="spellStart"/>
      <w:r w:rsidR="00AF18BE">
        <w:rPr>
          <w:rFonts w:ascii="Arial" w:hAnsi="Arial" w:cs="Arial"/>
          <w:lang w:val="es-419"/>
        </w:rPr>
        <w:t>Design</w:t>
      </w:r>
      <w:proofErr w:type="spellEnd"/>
      <w:r>
        <w:rPr>
          <w:rFonts w:ascii="Arial" w:hAnsi="Arial" w:cs="Arial"/>
          <w:lang w:val="es-419"/>
        </w:rPr>
        <w:t xml:space="preserve"> </w:t>
      </w:r>
      <w:r w:rsidR="00316FE1">
        <w:rPr>
          <w:rFonts w:ascii="Arial" w:hAnsi="Arial" w:cs="Arial"/>
          <w:lang w:val="es-419"/>
        </w:rPr>
        <w:t>para obtener licencias de construcción y procesos de formalización de propiedad</w:t>
      </w:r>
      <w:r w:rsidR="00AF18BE">
        <w:rPr>
          <w:rFonts w:ascii="Arial" w:hAnsi="Arial" w:cs="Arial"/>
          <w:lang w:val="es-419"/>
        </w:rPr>
        <w:t xml:space="preserve">, donde interactúen: </w:t>
      </w:r>
    </w:p>
    <w:p w14:paraId="5B87368C" w14:textId="77777777" w:rsidR="00CB73D4" w:rsidRDefault="00CB73D4" w:rsidP="007B40FD">
      <w:pPr>
        <w:spacing w:before="1" w:after="0" w:line="240" w:lineRule="auto"/>
        <w:jc w:val="both"/>
        <w:rPr>
          <w:rFonts w:ascii="Arial" w:hAnsi="Arial" w:cs="Arial"/>
          <w:lang w:val="es-419"/>
        </w:rPr>
      </w:pPr>
    </w:p>
    <w:p w14:paraId="10E188E9" w14:textId="321E9D59" w:rsidR="008C34B2" w:rsidRDefault="00B5157A" w:rsidP="007B40FD">
      <w:pPr>
        <w:spacing w:after="0" w:line="240" w:lineRule="auto"/>
        <w:jc w:val="both"/>
        <w:rPr>
          <w:rFonts w:ascii="Arial" w:hAnsi="Arial" w:cs="Arial"/>
          <w:lang w:val="es-419"/>
        </w:rPr>
      </w:pPr>
      <w:r>
        <w:rPr>
          <w:rFonts w:ascii="Arial" w:hAnsi="Arial" w:cs="Arial"/>
          <w:lang w:val="es-419"/>
        </w:rPr>
        <w:t>Inicialmente</w:t>
      </w:r>
      <w:r w:rsidR="00316FE1">
        <w:rPr>
          <w:rFonts w:ascii="Arial" w:hAnsi="Arial" w:cs="Arial"/>
          <w:lang w:val="es-419"/>
        </w:rPr>
        <w:t>,</w:t>
      </w:r>
      <w:r>
        <w:rPr>
          <w:rFonts w:ascii="Arial" w:hAnsi="Arial" w:cs="Arial"/>
          <w:lang w:val="es-419"/>
        </w:rPr>
        <w:t xml:space="preserve"> en </w:t>
      </w:r>
      <w:r w:rsidR="00316FE1">
        <w:rPr>
          <w:rFonts w:ascii="Arial" w:hAnsi="Arial" w:cs="Arial"/>
          <w:lang w:val="es-419"/>
        </w:rPr>
        <w:t>los procesos de formalización y fortalecimiento patrimonial de vivienda:</w:t>
      </w:r>
    </w:p>
    <w:p w14:paraId="6444A339" w14:textId="77777777" w:rsidR="007B40FD" w:rsidRPr="008C34B2" w:rsidRDefault="007B40FD" w:rsidP="007B40FD">
      <w:pPr>
        <w:spacing w:after="0" w:line="240" w:lineRule="auto"/>
        <w:jc w:val="both"/>
        <w:rPr>
          <w:rFonts w:ascii="Arial" w:hAnsi="Arial" w:cs="Arial"/>
          <w:lang w:val="es-419"/>
        </w:rPr>
      </w:pPr>
    </w:p>
    <w:p w14:paraId="374E1854" w14:textId="24C722F8" w:rsidR="008C34B2" w:rsidRPr="007B40FD" w:rsidRDefault="008C34B2" w:rsidP="007B40FD">
      <w:pPr>
        <w:pStyle w:val="ListParagraph"/>
        <w:numPr>
          <w:ilvl w:val="0"/>
          <w:numId w:val="18"/>
        </w:numPr>
        <w:spacing w:after="0" w:line="240" w:lineRule="auto"/>
        <w:jc w:val="both"/>
        <w:rPr>
          <w:rFonts w:ascii="Arial" w:hAnsi="Arial" w:cs="Arial"/>
          <w:lang w:val="es-419"/>
        </w:rPr>
      </w:pPr>
      <w:r w:rsidRPr="007B40FD">
        <w:rPr>
          <w:rFonts w:ascii="Arial" w:hAnsi="Arial" w:cs="Arial"/>
          <w:b/>
          <w:bCs/>
          <w:lang w:val="es-419"/>
        </w:rPr>
        <w:t>La Municipalidad gana</w:t>
      </w:r>
      <w:r w:rsidRPr="007B40FD">
        <w:rPr>
          <w:rFonts w:ascii="Arial" w:hAnsi="Arial" w:cs="Arial"/>
          <w:lang w:val="es-419"/>
        </w:rPr>
        <w:t xml:space="preserve">: i) Información segmentada sobre el estado real de las viviendas, identificándose así las más riesgosas frente a un posible sismo, </w:t>
      </w:r>
      <w:proofErr w:type="spellStart"/>
      <w:r w:rsidRPr="007B40FD">
        <w:rPr>
          <w:rFonts w:ascii="Arial" w:hAnsi="Arial" w:cs="Arial"/>
          <w:lang w:val="es-419"/>
        </w:rPr>
        <w:t>ii</w:t>
      </w:r>
      <w:proofErr w:type="spellEnd"/>
      <w:r w:rsidRPr="007B40FD">
        <w:rPr>
          <w:rFonts w:ascii="Arial" w:hAnsi="Arial" w:cs="Arial"/>
          <w:lang w:val="es-419"/>
        </w:rPr>
        <w:t>) aumentar su base tributaria a través de ingresos por licencias/procesos de formalización y futuros impuestos prediales</w:t>
      </w:r>
      <w:r w:rsidR="00316FE1" w:rsidRPr="007B40FD">
        <w:rPr>
          <w:rFonts w:ascii="Arial" w:hAnsi="Arial" w:cs="Arial"/>
          <w:lang w:val="es-419"/>
        </w:rPr>
        <w:t>.</w:t>
      </w:r>
      <w:r w:rsidRPr="007B40FD">
        <w:rPr>
          <w:rFonts w:ascii="Arial" w:hAnsi="Arial" w:cs="Arial"/>
          <w:lang w:val="es-419"/>
        </w:rPr>
        <w:t xml:space="preserve">  </w:t>
      </w:r>
    </w:p>
    <w:p w14:paraId="4A082582" w14:textId="61CD6698" w:rsidR="008C34B2" w:rsidRPr="007B40FD" w:rsidRDefault="008C34B2" w:rsidP="007B40FD">
      <w:pPr>
        <w:pStyle w:val="ListParagraph"/>
        <w:numPr>
          <w:ilvl w:val="0"/>
          <w:numId w:val="18"/>
        </w:numPr>
        <w:spacing w:after="0" w:line="240" w:lineRule="auto"/>
        <w:jc w:val="both"/>
        <w:rPr>
          <w:rFonts w:ascii="Arial" w:hAnsi="Arial" w:cs="Arial"/>
          <w:lang w:val="es-419"/>
        </w:rPr>
      </w:pPr>
      <w:r w:rsidRPr="007B40FD">
        <w:rPr>
          <w:rFonts w:ascii="Arial" w:hAnsi="Arial" w:cs="Arial"/>
          <w:b/>
          <w:bCs/>
          <w:lang w:val="es-419"/>
        </w:rPr>
        <w:t xml:space="preserve">Las </w:t>
      </w:r>
      <w:r w:rsidR="00316FE1" w:rsidRPr="007B40FD">
        <w:rPr>
          <w:rFonts w:ascii="Arial" w:hAnsi="Arial" w:cs="Arial"/>
          <w:b/>
          <w:bCs/>
          <w:lang w:val="es-419"/>
        </w:rPr>
        <w:t>empresas que pueden dar servicios</w:t>
      </w:r>
      <w:r w:rsidR="00316FE1" w:rsidRPr="007B40FD">
        <w:rPr>
          <w:rFonts w:ascii="Arial" w:hAnsi="Arial" w:cs="Arial"/>
          <w:lang w:val="es-419"/>
        </w:rPr>
        <w:t xml:space="preserve"> de formalización y legalización de propiedad:</w:t>
      </w:r>
      <w:r w:rsidRPr="007B40FD">
        <w:rPr>
          <w:rFonts w:ascii="Arial" w:hAnsi="Arial" w:cs="Arial"/>
          <w:lang w:val="es-419"/>
        </w:rPr>
        <w:t xml:space="preserve"> ganan un potencial mercado cautivo para ofrecer servicios de</w:t>
      </w:r>
      <w:r w:rsidR="00316FE1" w:rsidRPr="007B40FD">
        <w:rPr>
          <w:rFonts w:ascii="Arial" w:hAnsi="Arial" w:cs="Arial"/>
          <w:lang w:val="es-419"/>
        </w:rPr>
        <w:t xml:space="preserve"> legalización para la</w:t>
      </w:r>
      <w:r w:rsidRPr="007B40FD">
        <w:rPr>
          <w:rFonts w:ascii="Arial" w:hAnsi="Arial" w:cs="Arial"/>
          <w:lang w:val="es-419"/>
        </w:rPr>
        <w:t xml:space="preserve"> construcción llave en mano: </w:t>
      </w:r>
      <w:r w:rsidR="00316FE1" w:rsidRPr="007B40FD">
        <w:rPr>
          <w:rFonts w:ascii="Arial" w:hAnsi="Arial" w:cs="Arial"/>
          <w:lang w:val="es-419"/>
        </w:rPr>
        <w:t xml:space="preserve">identificando </w:t>
      </w:r>
      <w:r w:rsidRPr="007B40FD">
        <w:rPr>
          <w:rFonts w:ascii="Arial" w:hAnsi="Arial" w:cs="Arial"/>
          <w:lang w:val="es-419"/>
        </w:rPr>
        <w:t xml:space="preserve">viviendas que requieren reforzamiento estructural, ofreciendo servicios de construcción y mejoramiento. </w:t>
      </w:r>
    </w:p>
    <w:p w14:paraId="59ED3547" w14:textId="73F0BE34" w:rsidR="008C34B2" w:rsidRPr="007B40FD" w:rsidRDefault="008C34B2" w:rsidP="007B40FD">
      <w:pPr>
        <w:pStyle w:val="ListParagraph"/>
        <w:numPr>
          <w:ilvl w:val="0"/>
          <w:numId w:val="18"/>
        </w:numPr>
        <w:spacing w:after="0" w:line="240" w:lineRule="auto"/>
        <w:jc w:val="both"/>
        <w:rPr>
          <w:rFonts w:ascii="Arial" w:hAnsi="Arial" w:cs="Arial"/>
          <w:lang w:val="es-419"/>
        </w:rPr>
      </w:pPr>
      <w:r w:rsidRPr="007B40FD">
        <w:rPr>
          <w:rFonts w:ascii="Arial" w:hAnsi="Arial" w:cs="Arial"/>
          <w:b/>
          <w:bCs/>
          <w:lang w:val="es-419"/>
        </w:rPr>
        <w:t>Las familias ganan</w:t>
      </w:r>
      <w:r w:rsidRPr="007B40FD">
        <w:rPr>
          <w:rFonts w:ascii="Arial" w:hAnsi="Arial" w:cs="Arial"/>
          <w:lang w:val="es-419"/>
        </w:rPr>
        <w:t xml:space="preserve">: i) conocer el estado de sus viviendas para garantizar su seguridad, </w:t>
      </w:r>
      <w:proofErr w:type="spellStart"/>
      <w:r w:rsidRPr="007B40FD">
        <w:rPr>
          <w:rFonts w:ascii="Arial" w:hAnsi="Arial" w:cs="Arial"/>
          <w:lang w:val="es-419"/>
        </w:rPr>
        <w:t>ii</w:t>
      </w:r>
      <w:proofErr w:type="spellEnd"/>
      <w:r w:rsidRPr="007B40FD">
        <w:rPr>
          <w:rFonts w:ascii="Arial" w:hAnsi="Arial" w:cs="Arial"/>
          <w:lang w:val="es-419"/>
        </w:rPr>
        <w:t xml:space="preserve">) posibilidad de acceder al programa del Estado que brinda apoyo para el reforzamiento de las viviendas en riesgo, y </w:t>
      </w:r>
      <w:proofErr w:type="spellStart"/>
      <w:r w:rsidRPr="007B40FD">
        <w:rPr>
          <w:rFonts w:ascii="Arial" w:hAnsi="Arial" w:cs="Arial"/>
          <w:lang w:val="es-419"/>
        </w:rPr>
        <w:t>iii</w:t>
      </w:r>
      <w:proofErr w:type="spellEnd"/>
      <w:r w:rsidRPr="007B40FD">
        <w:rPr>
          <w:rFonts w:ascii="Arial" w:hAnsi="Arial" w:cs="Arial"/>
          <w:lang w:val="es-419"/>
        </w:rPr>
        <w:t>) un potencial incremento de su patrimonio de hasta 15 veces su valor actual después de formalizar su vivienda.</w:t>
      </w:r>
    </w:p>
    <w:p w14:paraId="236FCAB9" w14:textId="77777777" w:rsidR="007B40FD" w:rsidRDefault="007B40FD" w:rsidP="007B40FD">
      <w:pPr>
        <w:spacing w:after="0" w:line="240" w:lineRule="auto"/>
        <w:ind w:left="720"/>
        <w:jc w:val="both"/>
        <w:rPr>
          <w:rFonts w:ascii="Arial" w:hAnsi="Arial" w:cs="Arial"/>
          <w:lang w:val="es-419"/>
        </w:rPr>
      </w:pPr>
    </w:p>
    <w:p w14:paraId="71D69D07" w14:textId="5A28BCF2" w:rsidR="005E16E7" w:rsidRPr="0048596C" w:rsidRDefault="00316FE1" w:rsidP="007B40FD">
      <w:pPr>
        <w:pBdr>
          <w:top w:val="nil"/>
          <w:left w:val="nil"/>
          <w:bottom w:val="nil"/>
          <w:right w:val="nil"/>
          <w:between w:val="nil"/>
        </w:pBdr>
        <w:spacing w:after="0" w:line="240" w:lineRule="auto"/>
        <w:jc w:val="both"/>
        <w:rPr>
          <w:rFonts w:ascii="Arial" w:eastAsia="Times New Roman" w:hAnsi="Arial" w:cs="Arial"/>
          <w:lang w:eastAsia="es-ES"/>
        </w:rPr>
      </w:pPr>
      <w:r>
        <w:rPr>
          <w:rFonts w:ascii="Arial" w:eastAsia="Times New Roman" w:hAnsi="Arial" w:cs="Arial"/>
          <w:lang w:eastAsia="es-ES"/>
        </w:rPr>
        <w:t xml:space="preserve">TCIV en </w:t>
      </w:r>
      <w:proofErr w:type="spellStart"/>
      <w:r>
        <w:rPr>
          <w:rFonts w:ascii="Arial" w:eastAsia="Times New Roman" w:hAnsi="Arial" w:cs="Arial"/>
          <w:lang w:eastAsia="es-ES"/>
        </w:rPr>
        <w:t>Peru</w:t>
      </w:r>
      <w:proofErr w:type="spellEnd"/>
      <w:r>
        <w:rPr>
          <w:rFonts w:ascii="Arial" w:eastAsia="Times New Roman" w:hAnsi="Arial" w:cs="Arial"/>
          <w:lang w:eastAsia="es-ES"/>
        </w:rPr>
        <w:t xml:space="preserve"> trabaja con el ecosistema de vivienda y </w:t>
      </w:r>
      <w:r w:rsidR="00B5157A">
        <w:rPr>
          <w:rFonts w:ascii="Arial" w:eastAsia="Times New Roman" w:hAnsi="Arial" w:cs="Arial"/>
          <w:lang w:eastAsia="es-ES"/>
        </w:rPr>
        <w:t>articula</w:t>
      </w:r>
      <w:r>
        <w:rPr>
          <w:rFonts w:ascii="Arial" w:eastAsia="Times New Roman" w:hAnsi="Arial" w:cs="Arial"/>
          <w:lang w:eastAsia="es-ES"/>
        </w:rPr>
        <w:t xml:space="preserve"> en esta iniciativa a los</w:t>
      </w:r>
      <w:r w:rsidR="005E16E7" w:rsidRPr="005E16E7">
        <w:rPr>
          <w:rFonts w:ascii="Arial" w:eastAsia="Times New Roman" w:hAnsi="Arial" w:cs="Arial"/>
          <w:lang w:eastAsia="es-ES"/>
        </w:rPr>
        <w:t xml:space="preserve"> actores clave en este proceso</w:t>
      </w:r>
      <w:r>
        <w:rPr>
          <w:rFonts w:ascii="Arial" w:eastAsia="Times New Roman" w:hAnsi="Arial" w:cs="Arial"/>
          <w:lang w:eastAsia="es-ES"/>
        </w:rPr>
        <w:t xml:space="preserve"> como son las Entidades Técnicas miembro de la</w:t>
      </w:r>
      <w:r w:rsidR="005E16E7" w:rsidRPr="005E16E7">
        <w:rPr>
          <w:rFonts w:ascii="Arial" w:eastAsia="Times New Roman" w:hAnsi="Arial" w:cs="Arial"/>
          <w:lang w:eastAsia="es-ES"/>
        </w:rPr>
        <w:t xml:space="preserve"> Asociación Peruana de Entidades Técnicas (APET)</w:t>
      </w:r>
      <w:r w:rsidR="00AD7D9F">
        <w:rPr>
          <w:rFonts w:ascii="Arial" w:eastAsia="Times New Roman" w:hAnsi="Arial" w:cs="Arial"/>
          <w:lang w:eastAsia="es-ES"/>
        </w:rPr>
        <w:t xml:space="preserve">, </w:t>
      </w:r>
      <w:r w:rsidR="005E16E7" w:rsidRPr="005E16E7">
        <w:rPr>
          <w:rFonts w:ascii="Arial" w:eastAsia="Times New Roman" w:hAnsi="Arial" w:cs="Arial"/>
          <w:lang w:eastAsia="es-ES"/>
        </w:rPr>
        <w:t xml:space="preserve">las cuales están capacitadas y certificadas por el Fondo Mi Vivienda (FMV) y el Ministerio de Vivienda, Construcción y Saneamiento (MVCS) para realizar las labores de: evaluación estructural y eléctrica, y trámites de formalización ante la Municipalidad y SUNARP. </w:t>
      </w:r>
      <w:r>
        <w:rPr>
          <w:rFonts w:ascii="Arial" w:eastAsia="Times New Roman" w:hAnsi="Arial" w:cs="Arial"/>
          <w:lang w:eastAsia="es-ES"/>
        </w:rPr>
        <w:t>Adicionalmente, y especialmente para el trabajo con el Municipio de Villa Maria del Triunfo se</w:t>
      </w:r>
      <w:r w:rsidR="005E16E7" w:rsidRPr="005E16E7">
        <w:rPr>
          <w:rFonts w:ascii="Arial" w:eastAsia="Times New Roman" w:hAnsi="Arial" w:cs="Arial"/>
          <w:lang w:eastAsia="es-ES"/>
        </w:rPr>
        <w:t xml:space="preserve"> tomará en cuenta </w:t>
      </w:r>
      <w:r>
        <w:rPr>
          <w:rFonts w:ascii="Arial" w:eastAsia="Times New Roman" w:hAnsi="Arial" w:cs="Arial"/>
          <w:lang w:eastAsia="es-ES"/>
        </w:rPr>
        <w:t>la</w:t>
      </w:r>
      <w:r w:rsidR="005E16E7" w:rsidRPr="005E16E7">
        <w:rPr>
          <w:rFonts w:ascii="Arial" w:eastAsia="Times New Roman" w:hAnsi="Arial" w:cs="Arial"/>
          <w:lang w:eastAsia="es-ES"/>
        </w:rPr>
        <w:t xml:space="preserve"> </w:t>
      </w:r>
      <w:r>
        <w:rPr>
          <w:rFonts w:ascii="Arial" w:eastAsia="Times New Roman" w:hAnsi="Arial" w:cs="Arial"/>
          <w:lang w:eastAsia="es-ES"/>
        </w:rPr>
        <w:t>alianza con la</w:t>
      </w:r>
      <w:r w:rsidR="005E16E7" w:rsidRPr="005E16E7">
        <w:rPr>
          <w:rFonts w:ascii="Arial" w:eastAsia="Times New Roman" w:hAnsi="Arial" w:cs="Arial"/>
          <w:lang w:eastAsia="es-ES"/>
        </w:rPr>
        <w:t xml:space="preserve"> Dirección de Innovación y transformación Digital de MVCS.</w:t>
      </w:r>
      <w:r>
        <w:rPr>
          <w:rFonts w:ascii="Arial" w:eastAsia="Times New Roman" w:hAnsi="Arial" w:cs="Arial"/>
          <w:lang w:eastAsia="es-ES"/>
        </w:rPr>
        <w:t xml:space="preserve"> Por </w:t>
      </w:r>
      <w:r w:rsidR="0048596C">
        <w:rPr>
          <w:rFonts w:ascii="Arial" w:eastAsia="Times New Roman" w:hAnsi="Arial" w:cs="Arial"/>
          <w:lang w:eastAsia="es-ES"/>
        </w:rPr>
        <w:t>último</w:t>
      </w:r>
      <w:r>
        <w:rPr>
          <w:rFonts w:ascii="Arial" w:eastAsia="Times New Roman" w:hAnsi="Arial" w:cs="Arial"/>
          <w:lang w:eastAsia="es-ES"/>
        </w:rPr>
        <w:t xml:space="preserve">, </w:t>
      </w:r>
      <w:r w:rsidR="0048596C">
        <w:rPr>
          <w:rFonts w:ascii="Arial" w:eastAsia="Times New Roman" w:hAnsi="Arial" w:cs="Arial"/>
          <w:lang w:eastAsia="es-ES"/>
        </w:rPr>
        <w:t xml:space="preserve">el consultor asignado contara con acceso a información de línea de base de </w:t>
      </w:r>
      <w:r>
        <w:rPr>
          <w:rFonts w:ascii="Arial" w:hAnsi="Arial" w:cs="Arial"/>
          <w:lang w:val="es-419"/>
        </w:rPr>
        <w:t xml:space="preserve">la iniciativa regional de </w:t>
      </w:r>
      <w:r w:rsidRPr="0048596C">
        <w:rPr>
          <w:rFonts w:ascii="Arial" w:hAnsi="Arial" w:cs="Arial"/>
          <w:lang w:val="es-419"/>
        </w:rPr>
        <w:t xml:space="preserve">Vivienda Progresiva (VIPRO): Laboratorio para la transformación </w:t>
      </w:r>
      <w:r w:rsidRPr="0048596C">
        <w:rPr>
          <w:rFonts w:ascii="Arial" w:hAnsi="Arial" w:cs="Arial"/>
          <w:lang w:val="es-419"/>
        </w:rPr>
        <w:lastRenderedPageBreak/>
        <w:t xml:space="preserve">sistémica de la vivienda progresiva en asentamientos de América Latina, </w:t>
      </w:r>
      <w:r w:rsidR="0048596C" w:rsidRPr="0048596C">
        <w:rPr>
          <w:rFonts w:ascii="Arial" w:hAnsi="Arial" w:cs="Arial"/>
          <w:lang w:val="es-419"/>
        </w:rPr>
        <w:t xml:space="preserve">acerca del estado de construcción actual de las viviendas. </w:t>
      </w:r>
    </w:p>
    <w:p w14:paraId="614D3726" w14:textId="0F34B79D" w:rsidR="00B52A25" w:rsidRPr="0048596C" w:rsidRDefault="00B52A25" w:rsidP="007B40FD">
      <w:pPr>
        <w:spacing w:after="0" w:line="240" w:lineRule="auto"/>
        <w:jc w:val="both"/>
        <w:rPr>
          <w:rFonts w:ascii="Arial" w:eastAsia="Times New Roman" w:hAnsi="Arial" w:cs="Arial"/>
          <w:lang w:val="es-CR" w:eastAsia="es-ES"/>
        </w:rPr>
      </w:pPr>
    </w:p>
    <w:p w14:paraId="581276B0" w14:textId="79681935" w:rsidR="00C22448" w:rsidRPr="00C22448" w:rsidRDefault="006B10BA" w:rsidP="00F54104">
      <w:pPr>
        <w:spacing w:line="240" w:lineRule="auto"/>
        <w:jc w:val="both"/>
        <w:rPr>
          <w:rFonts w:ascii="Arial" w:eastAsia="Arial" w:hAnsi="Arial" w:cs="Arial"/>
          <w:b/>
          <w:color w:val="00ADD9"/>
          <w:sz w:val="24"/>
          <w:szCs w:val="24"/>
        </w:rPr>
      </w:pPr>
      <w:r w:rsidRPr="00F47529">
        <w:rPr>
          <w:rFonts w:ascii="Arial" w:eastAsia="Arial" w:hAnsi="Arial" w:cs="Arial"/>
          <w:b/>
          <w:color w:val="00ADD9"/>
          <w:sz w:val="24"/>
          <w:szCs w:val="24"/>
        </w:rPr>
        <w:t>Objetivo General</w:t>
      </w:r>
    </w:p>
    <w:p w14:paraId="335EA0CC" w14:textId="3E2262C4" w:rsidR="001B0E8D" w:rsidRPr="001B0E8D" w:rsidRDefault="001B0E8D" w:rsidP="001B0E8D">
      <w:pPr>
        <w:pStyle w:val="Cuerpo"/>
        <w:jc w:val="both"/>
        <w:rPr>
          <w:rFonts w:ascii="Arial" w:eastAsia="Times New Roman" w:hAnsi="Arial" w:cs="Arial"/>
        </w:rPr>
      </w:pPr>
      <w:r w:rsidRPr="001B0E8D">
        <w:rPr>
          <w:rFonts w:ascii="Arial" w:hAnsi="Arial" w:cs="Arial"/>
          <w:lang w:val="es-419"/>
        </w:rPr>
        <w:t xml:space="preserve">Diseñar la jornada del usuario </w:t>
      </w:r>
      <w:r w:rsidR="00B5157A">
        <w:rPr>
          <w:rFonts w:ascii="Arial" w:hAnsi="Arial" w:cs="Arial"/>
          <w:lang w:val="es-419"/>
        </w:rPr>
        <w:t xml:space="preserve">y proponer </w:t>
      </w:r>
      <w:r w:rsidR="00DB58C8">
        <w:rPr>
          <w:rFonts w:ascii="Arial" w:hAnsi="Arial" w:cs="Arial"/>
          <w:lang w:val="es-419"/>
        </w:rPr>
        <w:t>el diseño de servicios legales para</w:t>
      </w:r>
      <w:r w:rsidR="00B5157A">
        <w:rPr>
          <w:rFonts w:ascii="Arial" w:hAnsi="Arial" w:cs="Arial"/>
          <w:lang w:val="es-419"/>
        </w:rPr>
        <w:t xml:space="preserve"> </w:t>
      </w:r>
      <w:r w:rsidRPr="001B0E8D">
        <w:rPr>
          <w:rFonts w:ascii="Arial" w:hAnsi="Arial" w:cs="Arial"/>
          <w:lang w:val="es-419"/>
        </w:rPr>
        <w:t xml:space="preserve">obtener licencias </w:t>
      </w:r>
      <w:r w:rsidR="00B5157A">
        <w:rPr>
          <w:rFonts w:ascii="Arial" w:hAnsi="Arial" w:cs="Arial"/>
          <w:lang w:val="es-419"/>
        </w:rPr>
        <w:t>de construcción y formalizar propiedad</w:t>
      </w:r>
      <w:r w:rsidR="00DB58C8">
        <w:rPr>
          <w:rFonts w:ascii="Arial" w:hAnsi="Arial" w:cs="Arial"/>
          <w:lang w:val="es-419"/>
        </w:rPr>
        <w:t xml:space="preserve"> para municipios, </w:t>
      </w:r>
      <w:r w:rsidR="007F1340">
        <w:rPr>
          <w:rFonts w:ascii="Arial" w:hAnsi="Arial" w:cs="Arial"/>
          <w:lang w:val="es-419"/>
        </w:rPr>
        <w:t>familias y actores clave del sector público y privado</w:t>
      </w:r>
      <w:r w:rsidR="00B5157A">
        <w:rPr>
          <w:rFonts w:ascii="Arial" w:hAnsi="Arial" w:cs="Arial"/>
          <w:lang w:val="es-419"/>
        </w:rPr>
        <w:t>.</w:t>
      </w:r>
    </w:p>
    <w:p w14:paraId="1E899186" w14:textId="504B8654" w:rsidR="001B0E8D" w:rsidRPr="003E3D4A" w:rsidRDefault="001B0E8D" w:rsidP="009D5027">
      <w:pPr>
        <w:pStyle w:val="Cuerpo"/>
        <w:jc w:val="both"/>
        <w:rPr>
          <w:rFonts w:ascii="Arial" w:eastAsia="Times New Roman" w:hAnsi="Arial" w:cs="Arial"/>
          <w:color w:val="auto"/>
          <w:bdr w:val="none" w:sz="0" w:space="0" w:color="auto"/>
        </w:rPr>
      </w:pPr>
    </w:p>
    <w:p w14:paraId="0ECC3969" w14:textId="3551270B" w:rsidR="001B0E8D" w:rsidRPr="009C2867" w:rsidRDefault="00EF2D61" w:rsidP="009C2867">
      <w:pPr>
        <w:spacing w:line="240" w:lineRule="auto"/>
        <w:jc w:val="both"/>
        <w:rPr>
          <w:rFonts w:ascii="Arial" w:eastAsia="Arial" w:hAnsi="Arial" w:cs="Arial"/>
          <w:b/>
          <w:color w:val="00ADD9"/>
          <w:sz w:val="24"/>
          <w:szCs w:val="24"/>
        </w:rPr>
      </w:pPr>
      <w:r w:rsidRPr="00F47529">
        <w:rPr>
          <w:rFonts w:ascii="Arial" w:eastAsia="Arial" w:hAnsi="Arial" w:cs="Arial"/>
          <w:b/>
          <w:color w:val="00ADD9"/>
          <w:sz w:val="24"/>
          <w:szCs w:val="24"/>
        </w:rPr>
        <w:t xml:space="preserve">Objetivo </w:t>
      </w:r>
      <w:r>
        <w:rPr>
          <w:rFonts w:ascii="Arial" w:eastAsia="Arial" w:hAnsi="Arial" w:cs="Arial"/>
          <w:b/>
          <w:color w:val="00ADD9"/>
          <w:sz w:val="24"/>
          <w:szCs w:val="24"/>
        </w:rPr>
        <w:t>Específicos</w:t>
      </w:r>
    </w:p>
    <w:p w14:paraId="28B9B9A1" w14:textId="51C40F9F" w:rsidR="001B0E8D" w:rsidRPr="001B0E8D" w:rsidRDefault="0040682B" w:rsidP="001B0E8D">
      <w:pPr>
        <w:pStyle w:val="Cuerpo"/>
        <w:numPr>
          <w:ilvl w:val="0"/>
          <w:numId w:val="16"/>
        </w:numPr>
        <w:jc w:val="both"/>
        <w:rPr>
          <w:rFonts w:ascii="Arial" w:eastAsia="Times New Roman" w:hAnsi="Arial" w:cs="Arial"/>
        </w:rPr>
      </w:pPr>
      <w:r w:rsidRPr="00932D32">
        <w:rPr>
          <w:rFonts w:ascii="Arial" w:eastAsia="Times New Roman" w:hAnsi="Arial" w:cs="Arial"/>
          <w:color w:val="auto"/>
          <w:bdr w:val="none" w:sz="0" w:space="0" w:color="auto"/>
          <w:lang w:val="es-CR"/>
        </w:rPr>
        <w:t xml:space="preserve">Acompañar </w:t>
      </w:r>
      <w:r w:rsidR="00CD2D6B">
        <w:rPr>
          <w:rFonts w:ascii="Arial" w:eastAsia="Times New Roman" w:hAnsi="Arial" w:cs="Arial"/>
          <w:color w:val="auto"/>
          <w:bdr w:val="none" w:sz="0" w:space="0" w:color="auto"/>
          <w:lang w:val="es-CR"/>
        </w:rPr>
        <w:t>sesiones de alineamiento, planificación</w:t>
      </w:r>
      <w:r w:rsidR="009D5027" w:rsidRPr="009D5027">
        <w:rPr>
          <w:rFonts w:ascii="Arial" w:eastAsia="Times New Roman" w:hAnsi="Arial" w:cs="Arial"/>
          <w:color w:val="auto"/>
          <w:bdr w:val="none" w:sz="0" w:space="0" w:color="auto"/>
          <w:lang w:val="es-CR"/>
        </w:rPr>
        <w:t>, desafiando ideas preconcebidas y redefiniendo problemas</w:t>
      </w:r>
      <w:r w:rsidR="00EF2D61">
        <w:rPr>
          <w:rFonts w:ascii="Arial" w:eastAsia="Times New Roman" w:hAnsi="Arial" w:cs="Arial"/>
          <w:color w:val="auto"/>
          <w:bdr w:val="none" w:sz="0" w:space="0" w:color="auto"/>
          <w:lang w:val="es-CR"/>
        </w:rPr>
        <w:t>.</w:t>
      </w:r>
    </w:p>
    <w:p w14:paraId="4C300955" w14:textId="05D49FFB" w:rsidR="00B5157A" w:rsidRPr="00B5157A" w:rsidRDefault="00B5157A" w:rsidP="001B0E8D">
      <w:pPr>
        <w:pStyle w:val="Cuerpo"/>
        <w:numPr>
          <w:ilvl w:val="0"/>
          <w:numId w:val="16"/>
        </w:numPr>
        <w:jc w:val="both"/>
        <w:rPr>
          <w:rFonts w:ascii="Arial" w:eastAsia="Times New Roman" w:hAnsi="Arial" w:cs="Arial"/>
        </w:rPr>
      </w:pPr>
      <w:r>
        <w:rPr>
          <w:rFonts w:ascii="Arial" w:eastAsia="Times New Roman" w:hAnsi="Arial" w:cs="Arial"/>
        </w:rPr>
        <w:t>Desarrollar la jornada del usuario para procesos de licencias y formalización de propiedad</w:t>
      </w:r>
    </w:p>
    <w:p w14:paraId="24B07B00" w14:textId="77777777" w:rsidR="00B5157A" w:rsidRDefault="00B5157A" w:rsidP="00B5157A">
      <w:pPr>
        <w:pStyle w:val="Cuerpo"/>
        <w:numPr>
          <w:ilvl w:val="0"/>
          <w:numId w:val="16"/>
        </w:numPr>
        <w:jc w:val="both"/>
        <w:rPr>
          <w:rFonts w:ascii="Arial" w:eastAsia="Times New Roman" w:hAnsi="Arial" w:cs="Arial"/>
        </w:rPr>
      </w:pPr>
      <w:r>
        <w:rPr>
          <w:rFonts w:ascii="Arial" w:eastAsia="Times New Roman" w:hAnsi="Arial" w:cs="Arial"/>
          <w:color w:val="auto"/>
          <w:bdr w:val="none" w:sz="0" w:space="0" w:color="auto"/>
          <w:lang w:val="es-CR"/>
        </w:rPr>
        <w:t>Diseñar e implementar prototipos cortos en tiempos rápidos que den evidencia acerca de los incentivos de actores involucrados</w:t>
      </w:r>
    </w:p>
    <w:p w14:paraId="2DDC1341" w14:textId="48B76225" w:rsidR="005E16E7" w:rsidRDefault="001B0E8D" w:rsidP="001B0E8D">
      <w:pPr>
        <w:pStyle w:val="Cuerpo"/>
        <w:numPr>
          <w:ilvl w:val="0"/>
          <w:numId w:val="16"/>
        </w:numPr>
        <w:jc w:val="both"/>
        <w:rPr>
          <w:rFonts w:ascii="Arial" w:eastAsia="Times New Roman" w:hAnsi="Arial" w:cs="Arial"/>
        </w:rPr>
      </w:pPr>
      <w:r>
        <w:rPr>
          <w:rFonts w:ascii="Arial" w:eastAsia="Times New Roman" w:hAnsi="Arial" w:cs="Arial"/>
          <w:color w:val="auto"/>
          <w:bdr w:val="none" w:sz="0" w:space="0" w:color="auto"/>
          <w:lang w:val="es-CR"/>
        </w:rPr>
        <w:t>Identificar</w:t>
      </w:r>
      <w:r w:rsidR="009D5027" w:rsidRPr="009D5027">
        <w:rPr>
          <w:rFonts w:ascii="Arial" w:eastAsia="Times New Roman" w:hAnsi="Arial" w:cs="Arial"/>
          <w:color w:val="auto"/>
          <w:bdr w:val="none" w:sz="0" w:space="0" w:color="auto"/>
          <w:lang w:val="es-CR"/>
        </w:rPr>
        <w:t xml:space="preserve"> </w:t>
      </w:r>
      <w:r w:rsidR="00B5157A">
        <w:rPr>
          <w:rFonts w:ascii="Arial" w:eastAsia="Times New Roman" w:hAnsi="Arial" w:cs="Arial"/>
          <w:color w:val="auto"/>
          <w:bdr w:val="none" w:sz="0" w:space="0" w:color="auto"/>
          <w:lang w:val="es-CR"/>
        </w:rPr>
        <w:t>mejoras de procesos o</w:t>
      </w:r>
      <w:r w:rsidR="009D5027" w:rsidRPr="009D5027">
        <w:rPr>
          <w:rFonts w:ascii="Arial" w:eastAsia="Times New Roman" w:hAnsi="Arial" w:cs="Arial"/>
          <w:color w:val="auto"/>
          <w:bdr w:val="none" w:sz="0" w:space="0" w:color="auto"/>
          <w:lang w:val="es-CR"/>
        </w:rPr>
        <w:t xml:space="preserve"> alternativas </w:t>
      </w:r>
      <w:r w:rsidR="005E16E7" w:rsidRPr="005E16E7">
        <w:rPr>
          <w:rFonts w:ascii="Arial" w:eastAsia="Times New Roman" w:hAnsi="Arial" w:cs="Arial"/>
        </w:rPr>
        <w:t>para</w:t>
      </w:r>
      <w:r w:rsidR="00B5157A">
        <w:rPr>
          <w:rFonts w:ascii="Arial" w:eastAsia="Times New Roman" w:hAnsi="Arial" w:cs="Arial"/>
        </w:rPr>
        <w:t xml:space="preserve"> mejorar la experiencia de usuario en procesos de licencias y</w:t>
      </w:r>
      <w:r w:rsidR="005E16E7" w:rsidRPr="005E16E7">
        <w:rPr>
          <w:rFonts w:ascii="Arial" w:eastAsia="Times New Roman" w:hAnsi="Arial" w:cs="Arial"/>
        </w:rPr>
        <w:t xml:space="preserve"> </w:t>
      </w:r>
      <w:r>
        <w:rPr>
          <w:rFonts w:ascii="Arial" w:eastAsia="Times New Roman" w:hAnsi="Arial" w:cs="Arial"/>
        </w:rPr>
        <w:t>f</w:t>
      </w:r>
      <w:r w:rsidR="005E16E7" w:rsidRPr="005E16E7">
        <w:rPr>
          <w:rFonts w:ascii="Arial" w:eastAsia="Times New Roman" w:hAnsi="Arial" w:cs="Arial"/>
        </w:rPr>
        <w:t>ormalización</w:t>
      </w:r>
      <w:r w:rsidR="00B5157A">
        <w:rPr>
          <w:rFonts w:ascii="Arial" w:eastAsia="Times New Roman" w:hAnsi="Arial" w:cs="Arial"/>
        </w:rPr>
        <w:t xml:space="preserve"> para el</w:t>
      </w:r>
      <w:r w:rsidR="005E16E7" w:rsidRPr="005E16E7">
        <w:rPr>
          <w:rFonts w:ascii="Arial" w:eastAsia="Times New Roman" w:hAnsi="Arial" w:cs="Arial"/>
        </w:rPr>
        <w:t xml:space="preserve"> </w:t>
      </w:r>
      <w:r>
        <w:rPr>
          <w:rFonts w:ascii="Arial" w:eastAsia="Times New Roman" w:hAnsi="Arial" w:cs="Arial"/>
        </w:rPr>
        <w:t>f</w:t>
      </w:r>
      <w:r w:rsidR="005E16E7" w:rsidRPr="005E16E7">
        <w:rPr>
          <w:rFonts w:ascii="Arial" w:eastAsia="Times New Roman" w:hAnsi="Arial" w:cs="Arial"/>
        </w:rPr>
        <w:t xml:space="preserve">ortalecimiento </w:t>
      </w:r>
      <w:r>
        <w:rPr>
          <w:rFonts w:ascii="Arial" w:eastAsia="Times New Roman" w:hAnsi="Arial" w:cs="Arial"/>
        </w:rPr>
        <w:t>p</w:t>
      </w:r>
      <w:r w:rsidR="005E16E7" w:rsidRPr="005E16E7">
        <w:rPr>
          <w:rFonts w:ascii="Arial" w:eastAsia="Times New Roman" w:hAnsi="Arial" w:cs="Arial"/>
        </w:rPr>
        <w:t xml:space="preserve">atrimonial </w:t>
      </w:r>
    </w:p>
    <w:p w14:paraId="7C6978E7" w14:textId="77777777" w:rsidR="00E74C06" w:rsidRDefault="00E74C06" w:rsidP="00B5157A">
      <w:pPr>
        <w:pStyle w:val="Cuerpo"/>
        <w:ind w:left="720"/>
        <w:jc w:val="both"/>
        <w:rPr>
          <w:rFonts w:ascii="Arial" w:eastAsia="Times New Roman" w:hAnsi="Arial" w:cs="Arial"/>
        </w:rPr>
      </w:pPr>
    </w:p>
    <w:p w14:paraId="1736EF83" w14:textId="585AC4EC" w:rsidR="002662CC" w:rsidRDefault="00411865" w:rsidP="00F54104">
      <w:pPr>
        <w:pBdr>
          <w:top w:val="nil"/>
          <w:left w:val="nil"/>
          <w:bottom w:val="nil"/>
          <w:right w:val="nil"/>
          <w:between w:val="nil"/>
        </w:pBdr>
        <w:spacing w:after="0" w:line="240" w:lineRule="auto"/>
        <w:ind w:left="360" w:hanging="360"/>
        <w:jc w:val="both"/>
        <w:rPr>
          <w:rFonts w:ascii="Arial" w:eastAsia="Arial" w:hAnsi="Arial" w:cs="Arial"/>
          <w:b/>
          <w:color w:val="00ADD9"/>
          <w:sz w:val="24"/>
          <w:szCs w:val="24"/>
        </w:rPr>
      </w:pPr>
      <w:r>
        <w:rPr>
          <w:rFonts w:ascii="Arial" w:eastAsia="Arial" w:hAnsi="Arial" w:cs="Arial"/>
          <w:b/>
          <w:color w:val="00ADD9"/>
          <w:sz w:val="24"/>
          <w:szCs w:val="24"/>
        </w:rPr>
        <w:t>F</w:t>
      </w:r>
      <w:r w:rsidR="00EB3925">
        <w:rPr>
          <w:rFonts w:ascii="Arial" w:eastAsia="Arial" w:hAnsi="Arial" w:cs="Arial"/>
          <w:b/>
          <w:color w:val="00ADD9"/>
          <w:sz w:val="24"/>
          <w:szCs w:val="24"/>
        </w:rPr>
        <w:t>unciones</w:t>
      </w:r>
    </w:p>
    <w:p w14:paraId="318F3149" w14:textId="77777777" w:rsidR="00F47529" w:rsidRDefault="00F47529" w:rsidP="00EE02BC">
      <w:pPr>
        <w:pBdr>
          <w:top w:val="nil"/>
          <w:left w:val="nil"/>
          <w:bottom w:val="nil"/>
          <w:right w:val="nil"/>
          <w:between w:val="nil"/>
        </w:pBdr>
        <w:spacing w:after="0" w:line="240" w:lineRule="auto"/>
        <w:ind w:left="360" w:hanging="360"/>
        <w:jc w:val="both"/>
        <w:rPr>
          <w:rFonts w:ascii="Arial" w:eastAsia="Arial" w:hAnsi="Arial" w:cs="Arial"/>
          <w:b/>
          <w:color w:val="00ADD9"/>
          <w:sz w:val="24"/>
          <w:szCs w:val="24"/>
        </w:rPr>
      </w:pPr>
    </w:p>
    <w:p w14:paraId="6A6FCE64" w14:textId="7C6C647E" w:rsidR="004548E6" w:rsidRDefault="004548E6" w:rsidP="004548E6">
      <w:pPr>
        <w:pStyle w:val="ListParagraph"/>
        <w:numPr>
          <w:ilvl w:val="0"/>
          <w:numId w:val="15"/>
        </w:numPr>
        <w:pBdr>
          <w:top w:val="nil"/>
          <w:left w:val="nil"/>
          <w:bottom w:val="nil"/>
          <w:right w:val="nil"/>
          <w:between w:val="nil"/>
        </w:pBdr>
        <w:spacing w:after="0" w:line="240" w:lineRule="auto"/>
        <w:jc w:val="both"/>
        <w:rPr>
          <w:rFonts w:ascii="Arial" w:eastAsia="Arial Unicode MS" w:hAnsi="Arial" w:cs="Arial"/>
          <w:color w:val="000000"/>
          <w:bdr w:val="nil"/>
          <w:lang w:eastAsia="es-ES"/>
        </w:rPr>
      </w:pPr>
      <w:r>
        <w:rPr>
          <w:rFonts w:ascii="Arial" w:eastAsia="Arial Unicode MS" w:hAnsi="Arial" w:cs="Arial"/>
          <w:color w:val="000000"/>
          <w:bdr w:val="nil"/>
          <w:lang w:eastAsia="es-ES"/>
        </w:rPr>
        <w:t>Liderar s</w:t>
      </w:r>
      <w:r w:rsidRPr="004548E6">
        <w:rPr>
          <w:rFonts w:ascii="Arial" w:eastAsia="Arial Unicode MS" w:hAnsi="Arial" w:cs="Arial"/>
          <w:color w:val="000000"/>
          <w:bdr w:val="nil"/>
          <w:lang w:eastAsia="es-ES"/>
        </w:rPr>
        <w:t xml:space="preserve">esiones de alineamiento con los actores involucrados para definir </w:t>
      </w:r>
      <w:r w:rsidR="00301393">
        <w:rPr>
          <w:rFonts w:ascii="Arial" w:eastAsia="Arial Unicode MS" w:hAnsi="Arial" w:cs="Arial"/>
          <w:color w:val="000000"/>
          <w:bdr w:val="nil"/>
          <w:lang w:eastAsia="es-ES"/>
        </w:rPr>
        <w:t>el diseño de servicios con</w:t>
      </w:r>
      <w:r w:rsidRPr="004548E6">
        <w:rPr>
          <w:rFonts w:ascii="Arial" w:eastAsia="Arial Unicode MS" w:hAnsi="Arial" w:cs="Arial"/>
          <w:color w:val="000000"/>
          <w:bdr w:val="nil"/>
          <w:lang w:eastAsia="es-ES"/>
        </w:rPr>
        <w:t xml:space="preserve"> contenidos y estrategias </w:t>
      </w:r>
      <w:r w:rsidR="00B5157A">
        <w:rPr>
          <w:rFonts w:ascii="Arial" w:eastAsia="Arial Unicode MS" w:hAnsi="Arial" w:cs="Arial"/>
          <w:color w:val="000000"/>
          <w:bdr w:val="nil"/>
          <w:lang w:eastAsia="es-ES"/>
        </w:rPr>
        <w:t xml:space="preserve">que mejoren los procesos </w:t>
      </w:r>
      <w:r w:rsidR="00B17537">
        <w:rPr>
          <w:rFonts w:ascii="Arial" w:eastAsia="Arial Unicode MS" w:hAnsi="Arial" w:cs="Arial"/>
          <w:color w:val="000000"/>
          <w:bdr w:val="nil"/>
          <w:lang w:eastAsia="es-ES"/>
        </w:rPr>
        <w:t>de cara al</w:t>
      </w:r>
      <w:r w:rsidR="00B5157A">
        <w:rPr>
          <w:rFonts w:ascii="Arial" w:eastAsia="Arial Unicode MS" w:hAnsi="Arial" w:cs="Arial"/>
          <w:color w:val="000000"/>
          <w:bdr w:val="nil"/>
          <w:lang w:eastAsia="es-ES"/>
        </w:rPr>
        <w:t xml:space="preserve"> usuario</w:t>
      </w:r>
    </w:p>
    <w:p w14:paraId="05E8687C" w14:textId="04E7A077" w:rsidR="00B5157A" w:rsidRPr="00B5157A" w:rsidRDefault="004548E6" w:rsidP="004548E6">
      <w:pPr>
        <w:pStyle w:val="ListParagraph"/>
        <w:numPr>
          <w:ilvl w:val="0"/>
          <w:numId w:val="15"/>
        </w:numPr>
        <w:pBdr>
          <w:top w:val="nil"/>
          <w:left w:val="nil"/>
          <w:bottom w:val="nil"/>
          <w:right w:val="nil"/>
          <w:between w:val="nil"/>
        </w:pBdr>
        <w:spacing w:after="0" w:line="240" w:lineRule="auto"/>
        <w:jc w:val="both"/>
        <w:rPr>
          <w:rFonts w:ascii="Arial" w:eastAsia="Arial Unicode MS" w:hAnsi="Arial" w:cs="Arial"/>
          <w:color w:val="000000"/>
          <w:bdr w:val="nil"/>
          <w:lang w:eastAsia="es-ES"/>
        </w:rPr>
      </w:pPr>
      <w:proofErr w:type="spellStart"/>
      <w:proofErr w:type="gramStart"/>
      <w:r w:rsidRPr="004548E6">
        <w:rPr>
          <w:rFonts w:ascii="Arial" w:hAnsi="Arial" w:cs="Arial"/>
          <w:lang w:val="es-419"/>
        </w:rPr>
        <w:t>C</w:t>
      </w:r>
      <w:r>
        <w:rPr>
          <w:rFonts w:ascii="Arial" w:hAnsi="Arial" w:cs="Arial"/>
          <w:lang w:val="es-419"/>
        </w:rPr>
        <w:t>o-crear</w:t>
      </w:r>
      <w:proofErr w:type="spellEnd"/>
      <w:proofErr w:type="gramEnd"/>
      <w:r>
        <w:rPr>
          <w:rFonts w:ascii="Arial" w:hAnsi="Arial" w:cs="Arial"/>
          <w:lang w:val="es-419"/>
        </w:rPr>
        <w:t xml:space="preserve"> con los actores involucrados </w:t>
      </w:r>
    </w:p>
    <w:p w14:paraId="3C12591C" w14:textId="1522A185" w:rsidR="004548E6" w:rsidRPr="004548E6" w:rsidRDefault="00B5157A" w:rsidP="004548E6">
      <w:pPr>
        <w:pStyle w:val="ListParagraph"/>
        <w:numPr>
          <w:ilvl w:val="0"/>
          <w:numId w:val="15"/>
        </w:numPr>
        <w:pBdr>
          <w:top w:val="nil"/>
          <w:left w:val="nil"/>
          <w:bottom w:val="nil"/>
          <w:right w:val="nil"/>
          <w:between w:val="nil"/>
        </w:pBdr>
        <w:spacing w:after="0" w:line="240" w:lineRule="auto"/>
        <w:jc w:val="both"/>
        <w:rPr>
          <w:rFonts w:ascii="Arial" w:eastAsia="Arial Unicode MS" w:hAnsi="Arial" w:cs="Arial"/>
          <w:color w:val="000000"/>
          <w:bdr w:val="nil"/>
          <w:lang w:eastAsia="es-ES"/>
        </w:rPr>
      </w:pPr>
      <w:r>
        <w:rPr>
          <w:rFonts w:ascii="Arial" w:hAnsi="Arial" w:cs="Arial"/>
          <w:lang w:val="es-419"/>
        </w:rPr>
        <w:t>P</w:t>
      </w:r>
      <w:r w:rsidR="004548E6">
        <w:rPr>
          <w:rFonts w:ascii="Arial" w:hAnsi="Arial" w:cs="Arial"/>
          <w:lang w:val="es-419"/>
        </w:rPr>
        <w:t xml:space="preserve">rototipar </w:t>
      </w:r>
      <w:r w:rsidR="004548E6" w:rsidRPr="004548E6">
        <w:rPr>
          <w:rFonts w:ascii="Arial" w:hAnsi="Arial" w:cs="Arial"/>
          <w:lang w:val="es-419"/>
        </w:rPr>
        <w:t xml:space="preserve">estrategias y contenidos </w:t>
      </w:r>
      <w:r>
        <w:rPr>
          <w:rFonts w:ascii="Arial" w:hAnsi="Arial" w:cs="Arial"/>
          <w:lang w:val="es-419"/>
        </w:rPr>
        <w:t xml:space="preserve">para </w:t>
      </w:r>
      <w:r w:rsidR="00B17537">
        <w:rPr>
          <w:rFonts w:ascii="Arial" w:hAnsi="Arial" w:cs="Arial"/>
          <w:lang w:val="es-419"/>
        </w:rPr>
        <w:t xml:space="preserve">el diseño del </w:t>
      </w:r>
      <w:proofErr w:type="spellStart"/>
      <w:r w:rsidR="00B17537">
        <w:rPr>
          <w:rFonts w:ascii="Arial" w:hAnsi="Arial" w:cs="Arial"/>
          <w:lang w:val="es-419"/>
        </w:rPr>
        <w:t>blueprint</w:t>
      </w:r>
      <w:proofErr w:type="spellEnd"/>
      <w:r w:rsidR="00B17537">
        <w:rPr>
          <w:rFonts w:ascii="Arial" w:hAnsi="Arial" w:cs="Arial"/>
          <w:lang w:val="es-419"/>
        </w:rPr>
        <w:t xml:space="preserve"> del servicio</w:t>
      </w:r>
    </w:p>
    <w:p w14:paraId="70A948BE" w14:textId="6C9B2755" w:rsidR="007C4A1A" w:rsidRPr="00B5157A" w:rsidRDefault="00EF2D61" w:rsidP="00593978">
      <w:pPr>
        <w:pStyle w:val="ListParagraph"/>
        <w:numPr>
          <w:ilvl w:val="0"/>
          <w:numId w:val="15"/>
        </w:numPr>
        <w:pBdr>
          <w:top w:val="nil"/>
          <w:left w:val="nil"/>
          <w:bottom w:val="nil"/>
          <w:right w:val="nil"/>
          <w:between w:val="nil"/>
        </w:pBdr>
        <w:spacing w:after="0" w:line="240" w:lineRule="auto"/>
        <w:jc w:val="both"/>
        <w:rPr>
          <w:rFonts w:ascii="Arial" w:eastAsia="Arial Unicode MS" w:hAnsi="Arial" w:cs="Arial"/>
          <w:b/>
          <w:bCs/>
          <w:color w:val="000000"/>
          <w:bdr w:val="nil"/>
          <w:lang w:eastAsia="es-ES"/>
        </w:rPr>
      </w:pPr>
      <w:r w:rsidRPr="00B5157A">
        <w:rPr>
          <w:rFonts w:ascii="Arial" w:eastAsia="Arial Unicode MS" w:hAnsi="Arial" w:cs="Arial"/>
          <w:color w:val="000000"/>
          <w:bdr w:val="nil"/>
          <w:lang w:eastAsia="es-ES"/>
        </w:rPr>
        <w:t>Testear la aceptación del valor agregado del servicio y la ejecución</w:t>
      </w:r>
      <w:r w:rsidR="00B17537">
        <w:rPr>
          <w:rFonts w:ascii="Arial" w:eastAsia="Arial Unicode MS" w:hAnsi="Arial" w:cs="Arial"/>
          <w:color w:val="000000"/>
          <w:bdr w:val="nil"/>
          <w:lang w:eastAsia="es-ES"/>
        </w:rPr>
        <w:t xml:space="preserve"> </w:t>
      </w:r>
    </w:p>
    <w:p w14:paraId="0F67A455" w14:textId="77777777" w:rsidR="004548E6" w:rsidRDefault="004548E6" w:rsidP="00F379E4">
      <w:pPr>
        <w:pBdr>
          <w:top w:val="nil"/>
          <w:left w:val="nil"/>
          <w:bottom w:val="nil"/>
          <w:right w:val="nil"/>
          <w:between w:val="nil"/>
        </w:pBdr>
        <w:spacing w:after="0" w:line="240" w:lineRule="auto"/>
        <w:jc w:val="both"/>
        <w:rPr>
          <w:rFonts w:ascii="Arial" w:eastAsia="Arial Unicode MS" w:hAnsi="Arial" w:cs="Arial"/>
          <w:b/>
          <w:bCs/>
          <w:color w:val="000000"/>
          <w:bdr w:val="nil"/>
          <w:lang w:eastAsia="es-ES"/>
        </w:rPr>
      </w:pPr>
    </w:p>
    <w:p w14:paraId="586F0198" w14:textId="42B0B048" w:rsidR="002662CC" w:rsidRPr="00135920" w:rsidRDefault="006B10BA" w:rsidP="00F379E4">
      <w:pPr>
        <w:pBdr>
          <w:top w:val="nil"/>
          <w:left w:val="nil"/>
          <w:bottom w:val="nil"/>
          <w:right w:val="nil"/>
          <w:between w:val="nil"/>
        </w:pBdr>
        <w:spacing w:after="0" w:line="240" w:lineRule="auto"/>
        <w:jc w:val="both"/>
        <w:rPr>
          <w:rFonts w:ascii="Arial" w:eastAsia="Arial" w:hAnsi="Arial" w:cs="Arial"/>
          <w:b/>
          <w:color w:val="00ADD9"/>
        </w:rPr>
      </w:pPr>
      <w:r w:rsidRPr="00135920">
        <w:rPr>
          <w:rFonts w:ascii="Arial" w:eastAsia="Arial" w:hAnsi="Arial" w:cs="Arial"/>
          <w:b/>
          <w:color w:val="00ADD9"/>
        </w:rPr>
        <w:t>Duración de la consultoría</w:t>
      </w:r>
    </w:p>
    <w:p w14:paraId="359D0FBE" w14:textId="77777777" w:rsidR="002662CC" w:rsidRDefault="002662CC" w:rsidP="00EE02BC">
      <w:pPr>
        <w:pBdr>
          <w:top w:val="nil"/>
          <w:left w:val="nil"/>
          <w:bottom w:val="nil"/>
          <w:right w:val="nil"/>
          <w:between w:val="nil"/>
        </w:pBdr>
        <w:spacing w:after="0" w:line="240" w:lineRule="auto"/>
        <w:ind w:left="360" w:hanging="360"/>
        <w:jc w:val="both"/>
        <w:rPr>
          <w:rFonts w:ascii="Arial" w:eastAsia="Arial" w:hAnsi="Arial" w:cs="Arial"/>
          <w:b/>
          <w:color w:val="00ADD9"/>
          <w:sz w:val="24"/>
          <w:szCs w:val="24"/>
        </w:rPr>
      </w:pPr>
    </w:p>
    <w:p w14:paraId="6571B899" w14:textId="482ACD2E" w:rsidR="002662CC" w:rsidRDefault="006B10BA" w:rsidP="00EE02BC">
      <w:pPr>
        <w:spacing w:line="240" w:lineRule="auto"/>
        <w:jc w:val="both"/>
        <w:rPr>
          <w:rFonts w:ascii="Arial" w:eastAsia="Arial" w:hAnsi="Arial" w:cs="Arial"/>
        </w:rPr>
      </w:pPr>
      <w:r w:rsidRPr="00357126">
        <w:rPr>
          <w:rFonts w:ascii="Arial" w:eastAsia="Arial" w:hAnsi="Arial" w:cs="Arial"/>
        </w:rPr>
        <w:t xml:space="preserve">La presente consultoría está programada realizarse </w:t>
      </w:r>
      <w:r w:rsidRPr="003D77D1">
        <w:rPr>
          <w:rFonts w:ascii="Arial" w:eastAsia="Arial" w:hAnsi="Arial" w:cs="Arial"/>
        </w:rPr>
        <w:t>e</w:t>
      </w:r>
      <w:r w:rsidR="00EB3925" w:rsidRPr="003D77D1">
        <w:rPr>
          <w:rFonts w:ascii="Arial" w:eastAsia="Arial" w:hAnsi="Arial" w:cs="Arial"/>
        </w:rPr>
        <w:t>n</w:t>
      </w:r>
      <w:r w:rsidR="00EC0F6B">
        <w:rPr>
          <w:rFonts w:ascii="Arial" w:eastAsia="Arial" w:hAnsi="Arial" w:cs="Arial"/>
        </w:rPr>
        <w:t xml:space="preserve">tre </w:t>
      </w:r>
      <w:r w:rsidR="007B40FD">
        <w:rPr>
          <w:rFonts w:ascii="Arial" w:eastAsia="Arial" w:hAnsi="Arial" w:cs="Arial"/>
        </w:rPr>
        <w:t>1 de mayo y 30 de junio de 2023 a</w:t>
      </w:r>
      <w:r w:rsidR="00357126" w:rsidRPr="007B40FD">
        <w:rPr>
          <w:rFonts w:ascii="Arial" w:eastAsia="Arial" w:hAnsi="Arial" w:cs="Arial"/>
        </w:rPr>
        <w:t>proximadamente</w:t>
      </w:r>
      <w:r w:rsidRPr="007B40FD">
        <w:rPr>
          <w:rFonts w:ascii="Arial" w:eastAsia="Arial" w:hAnsi="Arial" w:cs="Arial"/>
        </w:rPr>
        <w:t xml:space="preserve"> </w:t>
      </w:r>
      <w:r w:rsidR="00357126" w:rsidRPr="007B40FD">
        <w:rPr>
          <w:rFonts w:ascii="Arial" w:eastAsia="Arial" w:hAnsi="Arial" w:cs="Arial"/>
        </w:rPr>
        <w:t>(</w:t>
      </w:r>
      <w:r w:rsidR="00357126" w:rsidRPr="003D77D1">
        <w:rPr>
          <w:rFonts w:ascii="Arial" w:eastAsia="Arial" w:hAnsi="Arial" w:cs="Arial"/>
        </w:rPr>
        <w:t>estas fe</w:t>
      </w:r>
      <w:r w:rsidR="00357126" w:rsidRPr="00357126">
        <w:rPr>
          <w:rFonts w:ascii="Arial" w:eastAsia="Arial" w:hAnsi="Arial" w:cs="Arial"/>
        </w:rPr>
        <w:t>chas podr</w:t>
      </w:r>
      <w:r w:rsidR="00357126" w:rsidRPr="006C3E2E">
        <w:rPr>
          <w:rFonts w:ascii="Arial" w:eastAsia="Arial" w:hAnsi="Arial" w:cs="Arial"/>
        </w:rPr>
        <w:t>á</w:t>
      </w:r>
      <w:r w:rsidR="00357126" w:rsidRPr="00357126">
        <w:rPr>
          <w:rFonts w:ascii="Arial" w:eastAsia="Arial" w:hAnsi="Arial" w:cs="Arial"/>
        </w:rPr>
        <w:t xml:space="preserve">n modificarse en coordinación con </w:t>
      </w:r>
      <w:r w:rsidR="00B5157A">
        <w:rPr>
          <w:rFonts w:ascii="Arial" w:eastAsia="Arial" w:hAnsi="Arial" w:cs="Arial"/>
        </w:rPr>
        <w:t>TCIV</w:t>
      </w:r>
      <w:r w:rsidR="00357126" w:rsidRPr="00357126">
        <w:rPr>
          <w:rFonts w:ascii="Arial" w:eastAsia="Arial" w:hAnsi="Arial" w:cs="Arial"/>
        </w:rPr>
        <w:t>)</w:t>
      </w:r>
      <w:r w:rsidRPr="00357126">
        <w:rPr>
          <w:rFonts w:ascii="Arial" w:eastAsia="Arial" w:hAnsi="Arial" w:cs="Arial"/>
        </w:rPr>
        <w:t>. El</w:t>
      </w:r>
      <w:r w:rsidR="006766BB" w:rsidRPr="00357126">
        <w:rPr>
          <w:rFonts w:ascii="Arial" w:eastAsia="Arial" w:hAnsi="Arial" w:cs="Arial"/>
        </w:rPr>
        <w:t xml:space="preserve"> consultor </w:t>
      </w:r>
      <w:r w:rsidRPr="00357126">
        <w:rPr>
          <w:rFonts w:ascii="Arial" w:eastAsia="Arial" w:hAnsi="Arial" w:cs="Arial"/>
        </w:rPr>
        <w:t xml:space="preserve">realizará su labor en estrecha coordinación con la </w:t>
      </w:r>
      <w:r w:rsidR="00B5157A">
        <w:rPr>
          <w:rFonts w:ascii="Arial" w:eastAsia="Arial" w:hAnsi="Arial" w:cs="Arial"/>
        </w:rPr>
        <w:t>Dirección de</w:t>
      </w:r>
      <w:r w:rsidR="00680B1D" w:rsidRPr="00357126">
        <w:rPr>
          <w:rFonts w:ascii="Arial" w:eastAsia="Arial" w:hAnsi="Arial" w:cs="Arial"/>
        </w:rPr>
        <w:t xml:space="preserve"> </w:t>
      </w:r>
      <w:r w:rsidR="003C05FA" w:rsidRPr="00357126">
        <w:rPr>
          <w:rFonts w:ascii="Arial" w:eastAsia="Arial" w:hAnsi="Arial" w:cs="Arial"/>
        </w:rPr>
        <w:t>P</w:t>
      </w:r>
      <w:r w:rsidR="003C05FA">
        <w:rPr>
          <w:rFonts w:ascii="Arial" w:eastAsia="Arial" w:hAnsi="Arial" w:cs="Arial"/>
        </w:rPr>
        <w:t>aís</w:t>
      </w:r>
      <w:r w:rsidR="005F2F6F">
        <w:rPr>
          <w:rFonts w:ascii="Arial" w:eastAsia="Arial" w:hAnsi="Arial" w:cs="Arial"/>
        </w:rPr>
        <w:t xml:space="preserve"> y con los líderes de los proyectos de</w:t>
      </w:r>
      <w:r w:rsidR="006766BB" w:rsidRPr="00357126">
        <w:rPr>
          <w:rFonts w:ascii="Arial" w:eastAsia="Arial" w:hAnsi="Arial" w:cs="Arial"/>
        </w:rPr>
        <w:t xml:space="preserve"> HFHI.</w:t>
      </w:r>
      <w:r w:rsidR="006766BB">
        <w:rPr>
          <w:rFonts w:ascii="Arial" w:eastAsia="Arial" w:hAnsi="Arial" w:cs="Arial"/>
        </w:rPr>
        <w:t xml:space="preserve"> </w:t>
      </w:r>
    </w:p>
    <w:p w14:paraId="741ADD70" w14:textId="13E486E7" w:rsidR="00411865" w:rsidRPr="00135920" w:rsidRDefault="00411865" w:rsidP="00EE02BC">
      <w:pPr>
        <w:spacing w:line="240" w:lineRule="auto"/>
        <w:jc w:val="both"/>
        <w:rPr>
          <w:rFonts w:ascii="Arial" w:eastAsia="Times New Roman" w:hAnsi="Arial" w:cs="Arial"/>
          <w:b/>
          <w:color w:val="00ADD9"/>
          <w:lang w:eastAsia="es-PE"/>
        </w:rPr>
      </w:pPr>
      <w:r w:rsidRPr="00135920">
        <w:rPr>
          <w:rFonts w:ascii="Arial" w:eastAsia="Times New Roman" w:hAnsi="Arial" w:cs="Arial"/>
          <w:b/>
          <w:color w:val="00ADD9"/>
          <w:lang w:eastAsia="es-PE"/>
        </w:rPr>
        <w:t>Entregables</w:t>
      </w:r>
    </w:p>
    <w:p w14:paraId="11209467" w14:textId="1284C24E" w:rsidR="009A20F7" w:rsidRDefault="009A20F7" w:rsidP="00A16C09">
      <w:pPr>
        <w:pStyle w:val="ListParagraph"/>
        <w:numPr>
          <w:ilvl w:val="0"/>
          <w:numId w:val="12"/>
        </w:numPr>
        <w:spacing w:after="200" w:line="240" w:lineRule="auto"/>
        <w:jc w:val="both"/>
        <w:rPr>
          <w:rFonts w:ascii="Arial" w:hAnsi="Arial" w:cs="Arial"/>
        </w:rPr>
      </w:pPr>
      <w:r w:rsidRPr="000466D0">
        <w:rPr>
          <w:rFonts w:ascii="Arial" w:hAnsi="Arial" w:cs="Arial"/>
        </w:rPr>
        <w:t xml:space="preserve">Propuesta de plan de trabajo </w:t>
      </w:r>
      <w:r w:rsidR="00395319">
        <w:rPr>
          <w:rFonts w:ascii="Arial" w:hAnsi="Arial" w:cs="Arial"/>
        </w:rPr>
        <w:t>y cronograma</w:t>
      </w:r>
    </w:p>
    <w:p w14:paraId="0A1EDFEA" w14:textId="242C65B8" w:rsidR="00CB73D4" w:rsidRDefault="00CB73D4" w:rsidP="00A16C09">
      <w:pPr>
        <w:pStyle w:val="ListParagraph"/>
        <w:numPr>
          <w:ilvl w:val="0"/>
          <w:numId w:val="12"/>
        </w:numPr>
        <w:spacing w:after="200" w:line="240" w:lineRule="auto"/>
        <w:jc w:val="both"/>
        <w:rPr>
          <w:rFonts w:ascii="Arial" w:hAnsi="Arial" w:cs="Arial"/>
        </w:rPr>
      </w:pPr>
      <w:r>
        <w:rPr>
          <w:rFonts w:ascii="Arial" w:hAnsi="Arial" w:cs="Arial"/>
        </w:rPr>
        <w:t>Prototipos</w:t>
      </w:r>
    </w:p>
    <w:p w14:paraId="5647033B" w14:textId="3A6E9774" w:rsidR="00CB73D4" w:rsidRPr="000466D0" w:rsidRDefault="00CB73D4" w:rsidP="00A16C09">
      <w:pPr>
        <w:pStyle w:val="ListParagraph"/>
        <w:numPr>
          <w:ilvl w:val="0"/>
          <w:numId w:val="12"/>
        </w:numPr>
        <w:spacing w:after="200" w:line="240" w:lineRule="auto"/>
        <w:jc w:val="both"/>
        <w:rPr>
          <w:rFonts w:ascii="Arial" w:hAnsi="Arial" w:cs="Arial"/>
        </w:rPr>
      </w:pPr>
      <w:r>
        <w:rPr>
          <w:rFonts w:ascii="Arial" w:hAnsi="Arial" w:cs="Arial"/>
        </w:rPr>
        <w:t xml:space="preserve">Reporte de sistematización </w:t>
      </w:r>
    </w:p>
    <w:p w14:paraId="1A7F5329" w14:textId="3BE6A2A2" w:rsidR="00647150" w:rsidRPr="00CB73D4" w:rsidRDefault="009A20F7" w:rsidP="00BD71B6">
      <w:pPr>
        <w:pStyle w:val="ListParagraph"/>
        <w:numPr>
          <w:ilvl w:val="0"/>
          <w:numId w:val="12"/>
        </w:numPr>
        <w:spacing w:after="200" w:line="240" w:lineRule="auto"/>
        <w:jc w:val="both"/>
        <w:rPr>
          <w:rFonts w:ascii="Arial" w:hAnsi="Arial" w:cs="Arial"/>
        </w:rPr>
      </w:pPr>
      <w:r w:rsidRPr="00395319">
        <w:rPr>
          <w:rFonts w:ascii="Arial" w:hAnsi="Arial" w:cs="Arial"/>
        </w:rPr>
        <w:t>R</w:t>
      </w:r>
      <w:r w:rsidR="001D51DA" w:rsidRPr="00395319">
        <w:rPr>
          <w:rFonts w:ascii="Arial" w:hAnsi="Arial" w:cs="Arial"/>
        </w:rPr>
        <w:t xml:space="preserve">eportes </w:t>
      </w:r>
      <w:r w:rsidR="00395319" w:rsidRPr="00395319">
        <w:rPr>
          <w:rFonts w:ascii="Arial" w:hAnsi="Arial" w:cs="Arial"/>
        </w:rPr>
        <w:t xml:space="preserve">de la </w:t>
      </w:r>
      <w:r w:rsidR="00135920" w:rsidRPr="00395319">
        <w:rPr>
          <w:rFonts w:ascii="Arial" w:hAnsi="Arial" w:cs="Arial"/>
        </w:rPr>
        <w:t>consu</w:t>
      </w:r>
      <w:r w:rsidR="00CA5B25" w:rsidRPr="00395319">
        <w:rPr>
          <w:rFonts w:ascii="Arial" w:hAnsi="Arial" w:cs="Arial"/>
        </w:rPr>
        <w:t>l</w:t>
      </w:r>
      <w:r w:rsidR="00135920" w:rsidRPr="00395319">
        <w:rPr>
          <w:rFonts w:ascii="Arial" w:hAnsi="Arial" w:cs="Arial"/>
        </w:rPr>
        <w:t xml:space="preserve">toría </w:t>
      </w:r>
      <w:r w:rsidR="00B5157A">
        <w:rPr>
          <w:rFonts w:ascii="Arial" w:hAnsi="Arial" w:cs="Arial"/>
        </w:rPr>
        <w:t xml:space="preserve">a la mitad </w:t>
      </w:r>
      <w:r w:rsidR="00135920" w:rsidRPr="00395319">
        <w:rPr>
          <w:rFonts w:ascii="Arial" w:hAnsi="Arial" w:cs="Arial"/>
        </w:rPr>
        <w:t xml:space="preserve">y otro al final de </w:t>
      </w:r>
      <w:r w:rsidR="00BD71B6" w:rsidRPr="00395319">
        <w:rPr>
          <w:rFonts w:ascii="Arial" w:hAnsi="Arial" w:cs="Arial"/>
        </w:rPr>
        <w:t>esta</w:t>
      </w:r>
      <w:r w:rsidR="00135920" w:rsidRPr="00395319">
        <w:rPr>
          <w:rFonts w:ascii="Arial" w:hAnsi="Arial" w:cs="Arial"/>
        </w:rPr>
        <w:t xml:space="preserve">, en base </w:t>
      </w:r>
      <w:r w:rsidR="00D03BED" w:rsidRPr="00395319">
        <w:rPr>
          <w:rFonts w:ascii="Arial" w:hAnsi="Arial" w:cs="Arial"/>
        </w:rPr>
        <w:t>a las tareas asignadas</w:t>
      </w:r>
      <w:r w:rsidR="001D51DA" w:rsidRPr="00395319">
        <w:rPr>
          <w:rFonts w:ascii="Arial" w:eastAsia="Arial Unicode MS" w:hAnsi="Arial" w:cs="Arial"/>
          <w:color w:val="000000"/>
          <w:bdr w:val="nil"/>
          <w:lang w:eastAsia="es-ES"/>
        </w:rPr>
        <w:t xml:space="preserve">, </w:t>
      </w:r>
      <w:r w:rsidR="00395319" w:rsidRPr="00395319">
        <w:rPr>
          <w:rFonts w:ascii="Arial" w:eastAsia="Arial Unicode MS" w:hAnsi="Arial" w:cs="Arial"/>
          <w:color w:val="000000"/>
          <w:bdr w:val="nil"/>
          <w:lang w:eastAsia="es-ES"/>
        </w:rPr>
        <w:t xml:space="preserve">con </w:t>
      </w:r>
      <w:r w:rsidR="00B5157A">
        <w:rPr>
          <w:rFonts w:ascii="Arial" w:eastAsia="Arial Unicode MS" w:hAnsi="Arial" w:cs="Arial"/>
          <w:color w:val="000000"/>
          <w:bdr w:val="nil"/>
          <w:lang w:eastAsia="es-ES"/>
        </w:rPr>
        <w:t xml:space="preserve">una sistematización con </w:t>
      </w:r>
      <w:r w:rsidR="001D51DA" w:rsidRPr="00395319">
        <w:rPr>
          <w:rFonts w:ascii="Arial" w:eastAsia="Arial Unicode MS" w:hAnsi="Arial" w:cs="Arial"/>
          <w:color w:val="000000"/>
          <w:bdr w:val="nil"/>
          <w:lang w:eastAsia="es-ES"/>
        </w:rPr>
        <w:t>recomendaciones para acciones futuras y conclusiones generales</w:t>
      </w:r>
      <w:r w:rsidR="00395319">
        <w:rPr>
          <w:rFonts w:ascii="Arial" w:eastAsia="Arial Unicode MS" w:hAnsi="Arial" w:cs="Arial"/>
          <w:color w:val="000000"/>
          <w:bdr w:val="nil"/>
          <w:lang w:eastAsia="es-ES"/>
        </w:rPr>
        <w:t>.</w:t>
      </w:r>
    </w:p>
    <w:p w14:paraId="752636D0" w14:textId="60BBAA40" w:rsidR="00BD71B6" w:rsidRPr="00BD71B6" w:rsidRDefault="00BD71B6" w:rsidP="00BD71B6">
      <w:pPr>
        <w:jc w:val="both"/>
        <w:rPr>
          <w:rFonts w:ascii="Arial" w:eastAsia="Arial" w:hAnsi="Arial" w:cs="Arial"/>
          <w:b/>
          <w:color w:val="00ADD9"/>
        </w:rPr>
      </w:pPr>
      <w:r w:rsidRPr="00BD71B6">
        <w:rPr>
          <w:rFonts w:ascii="Arial" w:eastAsia="Arial" w:hAnsi="Arial" w:cs="Arial"/>
          <w:b/>
          <w:color w:val="00ADD9"/>
        </w:rPr>
        <w:t xml:space="preserve">Honorarios </w:t>
      </w:r>
    </w:p>
    <w:p w14:paraId="029BBFC8" w14:textId="1502F312" w:rsidR="00BD71B6" w:rsidRDefault="00BD71B6" w:rsidP="00BD71B6">
      <w:pPr>
        <w:jc w:val="both"/>
        <w:rPr>
          <w:rFonts w:ascii="Arial" w:eastAsia="Arial" w:hAnsi="Arial" w:cs="Arial"/>
        </w:rPr>
      </w:pPr>
      <w:r w:rsidRPr="007B40FD">
        <w:rPr>
          <w:rFonts w:ascii="Arial" w:eastAsia="Arial" w:hAnsi="Arial" w:cs="Arial"/>
        </w:rPr>
        <w:t xml:space="preserve">El monto asignado para la presente consultoría </w:t>
      </w:r>
      <w:r w:rsidR="00F70B51" w:rsidRPr="007B40FD">
        <w:rPr>
          <w:rFonts w:ascii="Arial" w:eastAsia="Arial" w:hAnsi="Arial" w:cs="Arial"/>
        </w:rPr>
        <w:t xml:space="preserve">es de US$ </w:t>
      </w:r>
      <w:r w:rsidR="00CB73D4" w:rsidRPr="007B40FD">
        <w:rPr>
          <w:rFonts w:ascii="Arial" w:eastAsia="Arial" w:hAnsi="Arial" w:cs="Arial"/>
        </w:rPr>
        <w:t>13,500.00</w:t>
      </w:r>
      <w:r w:rsidR="00F70B51" w:rsidRPr="007B40FD">
        <w:rPr>
          <w:rFonts w:ascii="Arial" w:eastAsia="Arial" w:hAnsi="Arial" w:cs="Arial"/>
        </w:rPr>
        <w:t xml:space="preserve"> (</w:t>
      </w:r>
      <w:r w:rsidR="00CB73D4" w:rsidRPr="007B40FD">
        <w:rPr>
          <w:rFonts w:ascii="Arial" w:eastAsia="Arial" w:hAnsi="Arial" w:cs="Arial"/>
        </w:rPr>
        <w:t>trece mil quinientos</w:t>
      </w:r>
      <w:r w:rsidR="00136EF4" w:rsidRPr="007B40FD">
        <w:rPr>
          <w:rFonts w:ascii="Arial" w:eastAsia="Arial" w:hAnsi="Arial" w:cs="Arial"/>
        </w:rPr>
        <w:t xml:space="preserve"> </w:t>
      </w:r>
      <w:r w:rsidRPr="007B40FD">
        <w:rPr>
          <w:rFonts w:ascii="Arial" w:eastAsia="Arial" w:hAnsi="Arial" w:cs="Arial"/>
        </w:rPr>
        <w:t>dólares americanos con cero centavo</w:t>
      </w:r>
      <w:r w:rsidR="00F70B51" w:rsidRPr="007B40FD">
        <w:rPr>
          <w:rFonts w:ascii="Arial" w:eastAsia="Arial" w:hAnsi="Arial" w:cs="Arial"/>
        </w:rPr>
        <w:t>s</w:t>
      </w:r>
      <w:r w:rsidR="007B40FD">
        <w:rPr>
          <w:rFonts w:ascii="Arial" w:eastAsia="Arial" w:hAnsi="Arial" w:cs="Arial"/>
        </w:rPr>
        <w:t>)</w:t>
      </w:r>
      <w:r w:rsidR="00395319" w:rsidRPr="007B40FD">
        <w:rPr>
          <w:rFonts w:ascii="Arial" w:eastAsia="Arial" w:hAnsi="Arial" w:cs="Arial"/>
        </w:rPr>
        <w:t>,</w:t>
      </w:r>
      <w:r w:rsidR="00F70B51" w:rsidRPr="007B40FD">
        <w:rPr>
          <w:rFonts w:ascii="Arial" w:eastAsia="Arial" w:hAnsi="Arial" w:cs="Arial"/>
        </w:rPr>
        <w:t xml:space="preserve"> incluido impuestos</w:t>
      </w:r>
      <w:r w:rsidRPr="007B40FD">
        <w:rPr>
          <w:rFonts w:ascii="Arial" w:eastAsia="Arial" w:hAnsi="Arial" w:cs="Arial"/>
        </w:rPr>
        <w:t>. Este monto incluye todos los costos y utilidades para el consultor (incluye gastos de movilidad y alimentación); así como cualquier obligación tributaria a que éste pudiera estar sujeto/a.</w:t>
      </w:r>
      <w:r w:rsidRPr="00BD71B6">
        <w:rPr>
          <w:rFonts w:ascii="Arial" w:eastAsia="Arial" w:hAnsi="Arial" w:cs="Arial"/>
        </w:rPr>
        <w:t xml:space="preserve">  </w:t>
      </w:r>
    </w:p>
    <w:p w14:paraId="3424F13F" w14:textId="77777777" w:rsidR="007B40FD" w:rsidRDefault="007B40FD">
      <w:pPr>
        <w:rPr>
          <w:rFonts w:ascii="Arial" w:eastAsia="Arial" w:hAnsi="Arial" w:cs="Arial"/>
          <w:b/>
          <w:color w:val="00ADD9"/>
        </w:rPr>
      </w:pPr>
      <w:r>
        <w:rPr>
          <w:rFonts w:ascii="Arial" w:eastAsia="Arial" w:hAnsi="Arial" w:cs="Arial"/>
          <w:b/>
          <w:color w:val="00ADD9"/>
        </w:rPr>
        <w:br w:type="page"/>
      </w:r>
    </w:p>
    <w:p w14:paraId="432C7A48" w14:textId="77777777" w:rsidR="007B40FD" w:rsidRDefault="007B40FD" w:rsidP="00BD71B6">
      <w:pPr>
        <w:jc w:val="both"/>
        <w:rPr>
          <w:rFonts w:ascii="Arial" w:eastAsia="Arial" w:hAnsi="Arial" w:cs="Arial"/>
          <w:b/>
          <w:color w:val="00ADD9"/>
        </w:rPr>
      </w:pPr>
    </w:p>
    <w:p w14:paraId="2C191BF2" w14:textId="0847BD0E" w:rsidR="00BD71B6" w:rsidRPr="00BD71B6" w:rsidRDefault="00BD71B6" w:rsidP="00BD71B6">
      <w:pPr>
        <w:jc w:val="both"/>
        <w:rPr>
          <w:rFonts w:ascii="Arial" w:eastAsia="Arial" w:hAnsi="Arial" w:cs="Arial"/>
          <w:b/>
          <w:color w:val="00ADD9"/>
        </w:rPr>
      </w:pPr>
      <w:r w:rsidRPr="00BD71B6">
        <w:rPr>
          <w:rFonts w:ascii="Arial" w:eastAsia="Arial" w:hAnsi="Arial" w:cs="Arial"/>
          <w:b/>
          <w:color w:val="00ADD9"/>
        </w:rPr>
        <w:t>Condiciones de pago</w:t>
      </w:r>
    </w:p>
    <w:p w14:paraId="54A3505B" w14:textId="2B693E7E" w:rsidR="00BD71B6" w:rsidRDefault="00BD71B6" w:rsidP="00F379E4">
      <w:pPr>
        <w:jc w:val="both"/>
        <w:rPr>
          <w:rFonts w:ascii="Arial" w:eastAsia="Arial" w:hAnsi="Arial" w:cs="Arial"/>
        </w:rPr>
      </w:pPr>
      <w:r w:rsidRPr="00BD71B6">
        <w:rPr>
          <w:rFonts w:ascii="Arial" w:eastAsia="Arial" w:hAnsi="Arial" w:cs="Arial"/>
        </w:rPr>
        <w:t xml:space="preserve">Se efectuarán los siguientes pagos: </w:t>
      </w:r>
      <w:r w:rsidR="00CB73D4">
        <w:rPr>
          <w:rFonts w:ascii="Arial" w:eastAsia="Arial" w:hAnsi="Arial" w:cs="Arial"/>
        </w:rPr>
        <w:t>2</w:t>
      </w:r>
      <w:r>
        <w:rPr>
          <w:rFonts w:ascii="Arial" w:eastAsia="Arial" w:hAnsi="Arial" w:cs="Arial"/>
        </w:rPr>
        <w:t>0</w:t>
      </w:r>
      <w:r w:rsidRPr="00BD71B6">
        <w:rPr>
          <w:rFonts w:ascii="Arial" w:eastAsia="Arial" w:hAnsi="Arial" w:cs="Arial"/>
        </w:rPr>
        <w:t>% a la firma del contrato</w:t>
      </w:r>
      <w:r w:rsidR="009A20F7">
        <w:rPr>
          <w:rFonts w:ascii="Arial" w:eastAsia="Arial" w:hAnsi="Arial" w:cs="Arial"/>
        </w:rPr>
        <w:t xml:space="preserve"> y luego de la presentación de plan de trabajo</w:t>
      </w:r>
      <w:r w:rsidR="00395319">
        <w:rPr>
          <w:rFonts w:ascii="Arial" w:eastAsia="Arial" w:hAnsi="Arial" w:cs="Arial"/>
        </w:rPr>
        <w:t xml:space="preserve"> y cronograma</w:t>
      </w:r>
      <w:r w:rsidR="009A20F7">
        <w:rPr>
          <w:rFonts w:ascii="Arial" w:eastAsia="Arial" w:hAnsi="Arial" w:cs="Arial"/>
        </w:rPr>
        <w:t>;</w:t>
      </w:r>
      <w:r w:rsidRPr="00BD71B6">
        <w:rPr>
          <w:rFonts w:ascii="Arial" w:eastAsia="Arial" w:hAnsi="Arial" w:cs="Arial"/>
        </w:rPr>
        <w:t xml:space="preserve"> </w:t>
      </w:r>
      <w:r>
        <w:rPr>
          <w:rFonts w:ascii="Arial" w:eastAsia="Arial" w:hAnsi="Arial" w:cs="Arial"/>
        </w:rPr>
        <w:t>30</w:t>
      </w:r>
      <w:r w:rsidRPr="00BD71B6">
        <w:rPr>
          <w:rFonts w:ascii="Arial" w:eastAsia="Arial" w:hAnsi="Arial" w:cs="Arial"/>
        </w:rPr>
        <w:t xml:space="preserve">% </w:t>
      </w:r>
      <w:r w:rsidR="009A20F7">
        <w:rPr>
          <w:rFonts w:ascii="Arial" w:eastAsia="Arial" w:hAnsi="Arial" w:cs="Arial"/>
        </w:rPr>
        <w:t xml:space="preserve">a la presentación del </w:t>
      </w:r>
      <w:r>
        <w:rPr>
          <w:rFonts w:ascii="Arial" w:eastAsia="Arial" w:hAnsi="Arial" w:cs="Arial"/>
        </w:rPr>
        <w:t>reporte a la mitad con las recomendaciones de mejora</w:t>
      </w:r>
      <w:r w:rsidR="00136EF4">
        <w:rPr>
          <w:rFonts w:ascii="Arial" w:eastAsia="Arial" w:hAnsi="Arial" w:cs="Arial"/>
        </w:rPr>
        <w:t xml:space="preserve">s a realizar </w:t>
      </w:r>
      <w:r w:rsidRPr="00BD71B6">
        <w:rPr>
          <w:rFonts w:ascii="Arial" w:eastAsia="Arial" w:hAnsi="Arial" w:cs="Arial"/>
        </w:rPr>
        <w:t xml:space="preserve">y </w:t>
      </w:r>
      <w:r w:rsidR="00CB73D4">
        <w:rPr>
          <w:rFonts w:ascii="Arial" w:eastAsia="Arial" w:hAnsi="Arial" w:cs="Arial"/>
        </w:rPr>
        <w:t>5</w:t>
      </w:r>
      <w:r w:rsidR="009A20F7">
        <w:rPr>
          <w:rFonts w:ascii="Arial" w:eastAsia="Arial" w:hAnsi="Arial" w:cs="Arial"/>
        </w:rPr>
        <w:t>0% a la presentación del reporte final y</w:t>
      </w:r>
      <w:r>
        <w:rPr>
          <w:rFonts w:ascii="Arial" w:eastAsia="Arial" w:hAnsi="Arial" w:cs="Arial"/>
        </w:rPr>
        <w:t xml:space="preserve"> </w:t>
      </w:r>
      <w:r w:rsidRPr="00BD71B6">
        <w:rPr>
          <w:rFonts w:ascii="Arial" w:eastAsia="Arial" w:hAnsi="Arial" w:cs="Arial"/>
        </w:rPr>
        <w:t xml:space="preserve">aprobación </w:t>
      </w:r>
      <w:r w:rsidR="009A20F7">
        <w:rPr>
          <w:rFonts w:ascii="Arial" w:eastAsia="Arial" w:hAnsi="Arial" w:cs="Arial"/>
        </w:rPr>
        <w:t>de este</w:t>
      </w:r>
      <w:r w:rsidRPr="00BD71B6">
        <w:rPr>
          <w:rFonts w:ascii="Arial" w:eastAsia="Arial" w:hAnsi="Arial" w:cs="Arial"/>
        </w:rPr>
        <w:t xml:space="preserve">. El depósito se ejecuta dentro de </w:t>
      </w:r>
      <w:r w:rsidR="00F379E4" w:rsidRPr="00BD71B6">
        <w:rPr>
          <w:rFonts w:ascii="Arial" w:eastAsia="Arial" w:hAnsi="Arial" w:cs="Arial"/>
        </w:rPr>
        <w:t xml:space="preserve">los </w:t>
      </w:r>
      <w:r w:rsidR="00F379E4">
        <w:rPr>
          <w:rFonts w:ascii="Arial" w:eastAsia="Arial" w:hAnsi="Arial" w:cs="Arial"/>
        </w:rPr>
        <w:t>diez (10)</w:t>
      </w:r>
      <w:r w:rsidRPr="00BD71B6">
        <w:rPr>
          <w:rFonts w:ascii="Arial" w:eastAsia="Arial" w:hAnsi="Arial" w:cs="Arial"/>
        </w:rPr>
        <w:t xml:space="preserve"> días hábiles siguientes a la presentación de</w:t>
      </w:r>
      <w:r w:rsidR="00E842E6">
        <w:rPr>
          <w:rFonts w:ascii="Arial" w:eastAsia="Arial" w:hAnsi="Arial" w:cs="Arial"/>
        </w:rPr>
        <w:t xml:space="preserve"> la factura correspondiente</w:t>
      </w:r>
      <w:r w:rsidRPr="00BD71B6">
        <w:rPr>
          <w:rFonts w:ascii="Arial" w:eastAsia="Arial" w:hAnsi="Arial" w:cs="Arial"/>
        </w:rPr>
        <w:t>.</w:t>
      </w:r>
      <w:r w:rsidR="00395319">
        <w:rPr>
          <w:rFonts w:ascii="Arial" w:eastAsia="Arial" w:hAnsi="Arial" w:cs="Arial"/>
        </w:rPr>
        <w:t xml:space="preserve"> </w:t>
      </w:r>
    </w:p>
    <w:p w14:paraId="725F089F" w14:textId="77777777" w:rsidR="00BB3FE5" w:rsidRDefault="00BB3FE5" w:rsidP="00F379E4">
      <w:pPr>
        <w:jc w:val="both"/>
        <w:rPr>
          <w:rFonts w:ascii="Arial" w:eastAsia="Arial" w:hAnsi="Arial" w:cs="Arial"/>
        </w:rPr>
      </w:pPr>
    </w:p>
    <w:tbl>
      <w:tblPr>
        <w:tblStyle w:val="TableGrid"/>
        <w:tblW w:w="0" w:type="auto"/>
        <w:tblInd w:w="846" w:type="dxa"/>
        <w:tblLook w:val="04A0" w:firstRow="1" w:lastRow="0" w:firstColumn="1" w:lastColumn="0" w:noHBand="0" w:noVBand="1"/>
      </w:tblPr>
      <w:tblGrid>
        <w:gridCol w:w="3829"/>
        <w:gridCol w:w="2975"/>
      </w:tblGrid>
      <w:tr w:rsidR="00BB3FE5" w14:paraId="2834F54D" w14:textId="77777777" w:rsidTr="0081602B">
        <w:tc>
          <w:tcPr>
            <w:tcW w:w="3829" w:type="dxa"/>
          </w:tcPr>
          <w:p w14:paraId="7A04BE64" w14:textId="390EE75F" w:rsidR="0081602B" w:rsidRDefault="0081602B" w:rsidP="00F379E4">
            <w:pPr>
              <w:jc w:val="both"/>
              <w:rPr>
                <w:rFonts w:ascii="Arial" w:eastAsia="Arial" w:hAnsi="Arial" w:cs="Arial"/>
              </w:rPr>
            </w:pPr>
            <w:r>
              <w:rPr>
                <w:rFonts w:ascii="Arial" w:eastAsia="Arial" w:hAnsi="Arial" w:cs="Arial"/>
              </w:rPr>
              <w:t>20% a la presentación de plan de trabajo y cronograma</w:t>
            </w:r>
          </w:p>
        </w:tc>
        <w:tc>
          <w:tcPr>
            <w:tcW w:w="2975" w:type="dxa"/>
          </w:tcPr>
          <w:p w14:paraId="2308EB3B" w14:textId="2FD1D84C" w:rsidR="00BB3FE5" w:rsidRDefault="0081602B" w:rsidP="0081602B">
            <w:pPr>
              <w:jc w:val="center"/>
              <w:rPr>
                <w:rFonts w:ascii="Arial" w:eastAsia="Arial" w:hAnsi="Arial" w:cs="Arial"/>
              </w:rPr>
            </w:pPr>
            <w:r>
              <w:rPr>
                <w:rFonts w:ascii="Arial" w:eastAsia="Arial" w:hAnsi="Arial" w:cs="Arial"/>
              </w:rPr>
              <w:t>2,700.00</w:t>
            </w:r>
          </w:p>
        </w:tc>
      </w:tr>
      <w:tr w:rsidR="00BB3FE5" w14:paraId="2B71D221" w14:textId="77777777" w:rsidTr="0081602B">
        <w:tc>
          <w:tcPr>
            <w:tcW w:w="3829" w:type="dxa"/>
          </w:tcPr>
          <w:p w14:paraId="5C72FB30" w14:textId="475DAA44" w:rsidR="00BB3FE5" w:rsidRDefault="0081602B" w:rsidP="00F379E4">
            <w:pPr>
              <w:jc w:val="both"/>
              <w:rPr>
                <w:rFonts w:ascii="Arial" w:eastAsia="Arial" w:hAnsi="Arial" w:cs="Arial"/>
              </w:rPr>
            </w:pPr>
            <w:r>
              <w:rPr>
                <w:rFonts w:ascii="Arial" w:eastAsia="Arial" w:hAnsi="Arial" w:cs="Arial"/>
              </w:rPr>
              <w:t>30% a la presentación del reporte a la mitad de la consultoría</w:t>
            </w:r>
          </w:p>
        </w:tc>
        <w:tc>
          <w:tcPr>
            <w:tcW w:w="2975" w:type="dxa"/>
          </w:tcPr>
          <w:p w14:paraId="421B46A4" w14:textId="4844A4FB" w:rsidR="00BB3FE5" w:rsidRDefault="0081602B" w:rsidP="0081602B">
            <w:pPr>
              <w:jc w:val="center"/>
              <w:rPr>
                <w:rFonts w:ascii="Arial" w:eastAsia="Arial" w:hAnsi="Arial" w:cs="Arial"/>
              </w:rPr>
            </w:pPr>
            <w:r>
              <w:rPr>
                <w:rFonts w:ascii="Arial" w:eastAsia="Arial" w:hAnsi="Arial" w:cs="Arial"/>
              </w:rPr>
              <w:t>4,050.00</w:t>
            </w:r>
          </w:p>
        </w:tc>
      </w:tr>
      <w:tr w:rsidR="00BB3FE5" w14:paraId="224E73F9" w14:textId="77777777" w:rsidTr="0081602B">
        <w:tc>
          <w:tcPr>
            <w:tcW w:w="3829" w:type="dxa"/>
          </w:tcPr>
          <w:p w14:paraId="12B34DA9" w14:textId="4F3C861C" w:rsidR="00BB3FE5" w:rsidRDefault="0081602B" w:rsidP="00F379E4">
            <w:pPr>
              <w:jc w:val="both"/>
              <w:rPr>
                <w:rFonts w:ascii="Arial" w:eastAsia="Arial" w:hAnsi="Arial" w:cs="Arial"/>
              </w:rPr>
            </w:pPr>
            <w:r>
              <w:rPr>
                <w:rFonts w:ascii="Arial" w:eastAsia="Arial" w:hAnsi="Arial" w:cs="Arial"/>
              </w:rPr>
              <w:t>50% a la presentación del reporte final</w:t>
            </w:r>
          </w:p>
        </w:tc>
        <w:tc>
          <w:tcPr>
            <w:tcW w:w="2975" w:type="dxa"/>
          </w:tcPr>
          <w:p w14:paraId="03B71933" w14:textId="7D6DCA2B" w:rsidR="00BB3FE5" w:rsidRDefault="0081602B" w:rsidP="0081602B">
            <w:pPr>
              <w:jc w:val="center"/>
              <w:rPr>
                <w:rFonts w:ascii="Arial" w:eastAsia="Arial" w:hAnsi="Arial" w:cs="Arial"/>
              </w:rPr>
            </w:pPr>
            <w:r>
              <w:rPr>
                <w:rFonts w:ascii="Arial" w:eastAsia="Arial" w:hAnsi="Arial" w:cs="Arial"/>
              </w:rPr>
              <w:t>6,750.00</w:t>
            </w:r>
          </w:p>
        </w:tc>
      </w:tr>
      <w:tr w:rsidR="00BB3FE5" w:rsidRPr="00BB3FE5" w14:paraId="5D6A477A" w14:textId="77777777" w:rsidTr="00457010">
        <w:tc>
          <w:tcPr>
            <w:tcW w:w="3829" w:type="dxa"/>
            <w:shd w:val="clear" w:color="auto" w:fill="FDE9D9" w:themeFill="accent6" w:themeFillTint="33"/>
          </w:tcPr>
          <w:p w14:paraId="36C3E502" w14:textId="708203B8" w:rsidR="00BB3FE5" w:rsidRPr="00BB3FE5" w:rsidRDefault="00BB3FE5" w:rsidP="00BB3FE5">
            <w:pPr>
              <w:jc w:val="center"/>
              <w:rPr>
                <w:rFonts w:ascii="Arial" w:eastAsia="Arial" w:hAnsi="Arial" w:cs="Arial"/>
                <w:b/>
                <w:bCs/>
              </w:rPr>
            </w:pPr>
            <w:r w:rsidRPr="00BB3FE5">
              <w:rPr>
                <w:rFonts w:ascii="Arial" w:eastAsia="Arial" w:hAnsi="Arial" w:cs="Arial"/>
                <w:b/>
                <w:bCs/>
              </w:rPr>
              <w:t>TOTAL</w:t>
            </w:r>
            <w:r w:rsidR="0081602B">
              <w:rPr>
                <w:rFonts w:ascii="Arial" w:eastAsia="Arial" w:hAnsi="Arial" w:cs="Arial"/>
                <w:b/>
                <w:bCs/>
              </w:rPr>
              <w:t xml:space="preserve"> (incluye impuestos)</w:t>
            </w:r>
          </w:p>
        </w:tc>
        <w:tc>
          <w:tcPr>
            <w:tcW w:w="2975" w:type="dxa"/>
            <w:shd w:val="clear" w:color="auto" w:fill="FDE9D9" w:themeFill="accent6" w:themeFillTint="33"/>
          </w:tcPr>
          <w:p w14:paraId="179FD4C5" w14:textId="77777777" w:rsidR="00BB3FE5" w:rsidRDefault="00BB3FE5" w:rsidP="00BB3FE5">
            <w:pPr>
              <w:jc w:val="center"/>
              <w:rPr>
                <w:rFonts w:ascii="Arial" w:eastAsia="Arial" w:hAnsi="Arial" w:cs="Arial"/>
                <w:b/>
                <w:bCs/>
              </w:rPr>
            </w:pPr>
            <w:r w:rsidRPr="00BB3FE5">
              <w:rPr>
                <w:rFonts w:ascii="Arial" w:eastAsia="Arial" w:hAnsi="Arial" w:cs="Arial"/>
                <w:b/>
                <w:bCs/>
              </w:rPr>
              <w:t>U</w:t>
            </w:r>
            <w:r>
              <w:rPr>
                <w:rFonts w:ascii="Arial" w:eastAsia="Arial" w:hAnsi="Arial" w:cs="Arial"/>
                <w:b/>
                <w:bCs/>
              </w:rPr>
              <w:t>S</w:t>
            </w:r>
            <w:r w:rsidRPr="00BB3FE5">
              <w:rPr>
                <w:rFonts w:ascii="Arial" w:eastAsia="Arial" w:hAnsi="Arial" w:cs="Arial"/>
                <w:b/>
                <w:bCs/>
              </w:rPr>
              <w:t>$ 13,500</w:t>
            </w:r>
          </w:p>
          <w:p w14:paraId="1435577E" w14:textId="6F908DE1" w:rsidR="00457010" w:rsidRPr="00BB3FE5" w:rsidRDefault="00457010" w:rsidP="00BB3FE5">
            <w:pPr>
              <w:jc w:val="center"/>
              <w:rPr>
                <w:rFonts w:ascii="Arial" w:eastAsia="Arial" w:hAnsi="Arial" w:cs="Arial"/>
                <w:b/>
                <w:bCs/>
              </w:rPr>
            </w:pPr>
          </w:p>
        </w:tc>
      </w:tr>
    </w:tbl>
    <w:p w14:paraId="5B3BF221" w14:textId="77777777" w:rsidR="00BB3FE5" w:rsidRDefault="00BB3FE5" w:rsidP="00F379E4">
      <w:pPr>
        <w:jc w:val="both"/>
        <w:rPr>
          <w:rFonts w:ascii="Arial" w:eastAsia="Arial" w:hAnsi="Arial" w:cs="Arial"/>
        </w:rPr>
      </w:pPr>
    </w:p>
    <w:p w14:paraId="4DBC4994" w14:textId="1FD22477" w:rsidR="004F7F45" w:rsidRPr="006F53B3" w:rsidRDefault="004F7F45" w:rsidP="004F7F45">
      <w:pPr>
        <w:spacing w:line="240" w:lineRule="auto"/>
        <w:jc w:val="both"/>
        <w:rPr>
          <w:rFonts w:ascii="Arial" w:eastAsia="Times New Roman" w:hAnsi="Arial" w:cs="Arial"/>
          <w:b/>
          <w:color w:val="00ADD9"/>
          <w:lang w:eastAsia="es-PE"/>
        </w:rPr>
      </w:pPr>
      <w:r w:rsidRPr="006F53B3">
        <w:rPr>
          <w:rFonts w:ascii="Arial" w:eastAsia="Times New Roman" w:hAnsi="Arial" w:cs="Arial"/>
          <w:b/>
          <w:color w:val="00ADD9"/>
          <w:lang w:eastAsia="es-PE"/>
        </w:rPr>
        <w:t>Perfil y experiencia del consultor(a)</w:t>
      </w:r>
      <w:r>
        <w:rPr>
          <w:rFonts w:ascii="Arial" w:eastAsia="Times New Roman" w:hAnsi="Arial" w:cs="Arial"/>
          <w:b/>
          <w:color w:val="00ADD9"/>
          <w:lang w:eastAsia="es-PE"/>
        </w:rPr>
        <w:t>.</w:t>
      </w:r>
    </w:p>
    <w:p w14:paraId="4B5F8663" w14:textId="0B6878B7" w:rsidR="004F7F45" w:rsidRPr="00375B62" w:rsidRDefault="004F7F45" w:rsidP="004F7F45">
      <w:pPr>
        <w:pStyle w:val="ListParagraph"/>
        <w:numPr>
          <w:ilvl w:val="0"/>
          <w:numId w:val="11"/>
        </w:numPr>
        <w:spacing w:after="200" w:line="240" w:lineRule="auto"/>
        <w:jc w:val="both"/>
        <w:rPr>
          <w:rFonts w:ascii="Arial" w:hAnsi="Arial" w:cs="Arial"/>
        </w:rPr>
      </w:pPr>
      <w:r w:rsidRPr="00375B62">
        <w:rPr>
          <w:rFonts w:ascii="Arial" w:hAnsi="Arial" w:cs="Arial"/>
        </w:rPr>
        <w:t xml:space="preserve">Formación </w:t>
      </w:r>
      <w:r w:rsidR="00CB73D4">
        <w:rPr>
          <w:rFonts w:ascii="Arial" w:hAnsi="Arial" w:cs="Arial"/>
        </w:rPr>
        <w:t>metodologías UX</w:t>
      </w:r>
      <w:r w:rsidR="00B50608">
        <w:rPr>
          <w:rFonts w:ascii="Arial" w:hAnsi="Arial" w:cs="Arial"/>
        </w:rPr>
        <w:t>, comunicador</w:t>
      </w:r>
      <w:r w:rsidR="00AC03B0">
        <w:rPr>
          <w:rFonts w:ascii="Arial" w:hAnsi="Arial" w:cs="Arial"/>
        </w:rPr>
        <w:t xml:space="preserve"> o afines, especialista en diseño estratégico.</w:t>
      </w:r>
    </w:p>
    <w:p w14:paraId="2AB352B7" w14:textId="1DA3BE52" w:rsidR="004F7F45" w:rsidRPr="00375B62" w:rsidRDefault="003930D0" w:rsidP="004F7F45">
      <w:pPr>
        <w:pStyle w:val="ListParagraph"/>
        <w:numPr>
          <w:ilvl w:val="0"/>
          <w:numId w:val="11"/>
        </w:numPr>
        <w:spacing w:after="200" w:line="240" w:lineRule="auto"/>
        <w:jc w:val="both"/>
        <w:rPr>
          <w:rFonts w:ascii="Arial" w:hAnsi="Arial" w:cs="Arial"/>
        </w:rPr>
      </w:pPr>
      <w:r>
        <w:rPr>
          <w:rFonts w:ascii="Arial" w:hAnsi="Arial" w:cs="Arial"/>
        </w:rPr>
        <w:t xml:space="preserve">Al menos </w:t>
      </w:r>
      <w:r w:rsidR="00196E59">
        <w:rPr>
          <w:rFonts w:ascii="Arial" w:hAnsi="Arial" w:cs="Arial"/>
        </w:rPr>
        <w:t>4</w:t>
      </w:r>
      <w:r w:rsidR="004F7F45" w:rsidRPr="00375B62">
        <w:rPr>
          <w:rFonts w:ascii="Arial" w:hAnsi="Arial" w:cs="Arial"/>
        </w:rPr>
        <w:t xml:space="preserve"> años de experiencia en </w:t>
      </w:r>
      <w:r w:rsidR="00BD71B6">
        <w:rPr>
          <w:rFonts w:ascii="Arial" w:hAnsi="Arial" w:cs="Arial"/>
        </w:rPr>
        <w:t xml:space="preserve">la gestión </w:t>
      </w:r>
      <w:r w:rsidR="00B50608">
        <w:rPr>
          <w:rFonts w:ascii="Arial" w:hAnsi="Arial" w:cs="Arial"/>
        </w:rPr>
        <w:t xml:space="preserve">y diseño estratégico de </w:t>
      </w:r>
      <w:r w:rsidR="00BD71B6">
        <w:rPr>
          <w:rFonts w:ascii="Arial" w:hAnsi="Arial" w:cs="Arial"/>
        </w:rPr>
        <w:t>proyectos</w:t>
      </w:r>
      <w:r w:rsidR="00CB73D4">
        <w:rPr>
          <w:rFonts w:ascii="Arial" w:hAnsi="Arial" w:cs="Arial"/>
        </w:rPr>
        <w:t xml:space="preserve"> y prototipado</w:t>
      </w:r>
    </w:p>
    <w:p w14:paraId="3C790CA6" w14:textId="77777777" w:rsidR="004F7F45" w:rsidRPr="00375B62" w:rsidRDefault="004F7F45" w:rsidP="004F7F45">
      <w:pPr>
        <w:pStyle w:val="ListParagraph"/>
        <w:numPr>
          <w:ilvl w:val="0"/>
          <w:numId w:val="11"/>
        </w:numPr>
        <w:spacing w:after="200" w:line="240" w:lineRule="auto"/>
        <w:jc w:val="both"/>
        <w:rPr>
          <w:rFonts w:ascii="Arial" w:hAnsi="Arial" w:cs="Arial"/>
        </w:rPr>
      </w:pPr>
      <w:r w:rsidRPr="00375B62">
        <w:rPr>
          <w:rFonts w:ascii="Arial" w:hAnsi="Arial" w:cs="Arial"/>
        </w:rPr>
        <w:t>Conocimiento o experiencia de la situación del sector vivienda dirigida a</w:t>
      </w:r>
      <w:r>
        <w:rPr>
          <w:rFonts w:ascii="Arial" w:hAnsi="Arial" w:cs="Arial"/>
        </w:rPr>
        <w:t xml:space="preserve"> poblaciones vulnerables </w:t>
      </w:r>
      <w:r w:rsidRPr="00375B62">
        <w:rPr>
          <w:rFonts w:ascii="Arial" w:hAnsi="Arial" w:cs="Arial"/>
        </w:rPr>
        <w:t>en el Perú</w:t>
      </w:r>
      <w:r>
        <w:rPr>
          <w:rFonts w:ascii="Arial" w:hAnsi="Arial" w:cs="Arial"/>
        </w:rPr>
        <w:t xml:space="preserve"> y de la construcción progresiva</w:t>
      </w:r>
      <w:r w:rsidRPr="00375B62">
        <w:rPr>
          <w:rFonts w:ascii="Arial" w:hAnsi="Arial" w:cs="Arial"/>
        </w:rPr>
        <w:t>.</w:t>
      </w:r>
    </w:p>
    <w:p w14:paraId="5DA2A29D" w14:textId="77777777" w:rsidR="004F7F45" w:rsidRPr="00AF410A" w:rsidRDefault="004F7F45" w:rsidP="004F7F45">
      <w:pPr>
        <w:pStyle w:val="ListParagraph"/>
        <w:numPr>
          <w:ilvl w:val="0"/>
          <w:numId w:val="11"/>
        </w:numPr>
        <w:spacing w:after="200" w:line="240" w:lineRule="auto"/>
        <w:jc w:val="both"/>
        <w:rPr>
          <w:rFonts w:ascii="Arial" w:hAnsi="Arial" w:cs="Arial"/>
        </w:rPr>
      </w:pPr>
      <w:r w:rsidRPr="00AF410A">
        <w:rPr>
          <w:rFonts w:ascii="Arial" w:hAnsi="Arial" w:cs="Arial"/>
        </w:rPr>
        <w:t xml:space="preserve">Gran capacidad para trabajar en equipo y cumplir los lineamientos internos. </w:t>
      </w:r>
    </w:p>
    <w:p w14:paraId="43454344" w14:textId="77777777" w:rsidR="004F7F45" w:rsidRPr="00AF410A" w:rsidRDefault="004F7F45" w:rsidP="004F7F45">
      <w:pPr>
        <w:pStyle w:val="ListParagraph"/>
        <w:numPr>
          <w:ilvl w:val="0"/>
          <w:numId w:val="11"/>
        </w:numPr>
        <w:spacing w:after="200" w:line="240" w:lineRule="auto"/>
        <w:jc w:val="both"/>
        <w:rPr>
          <w:rFonts w:ascii="Arial" w:hAnsi="Arial" w:cs="Arial"/>
        </w:rPr>
      </w:pPr>
      <w:r w:rsidRPr="00AF410A">
        <w:rPr>
          <w:rFonts w:ascii="Arial" w:hAnsi="Arial" w:cs="Arial"/>
        </w:rPr>
        <w:t>Alta capacidad de empatía para trabajar en un equipo multidisciplinario.</w:t>
      </w:r>
    </w:p>
    <w:p w14:paraId="25C8A5B8" w14:textId="0EADEE19" w:rsidR="00196E59" w:rsidRDefault="004F7F45" w:rsidP="00F54104">
      <w:pPr>
        <w:pStyle w:val="ListParagraph"/>
        <w:numPr>
          <w:ilvl w:val="0"/>
          <w:numId w:val="11"/>
        </w:numPr>
        <w:spacing w:after="200" w:line="240" w:lineRule="auto"/>
        <w:jc w:val="both"/>
        <w:rPr>
          <w:rFonts w:ascii="Arial" w:hAnsi="Arial" w:cs="Arial"/>
        </w:rPr>
      </w:pPr>
      <w:r w:rsidRPr="00AF410A">
        <w:rPr>
          <w:rFonts w:ascii="Arial" w:hAnsi="Arial" w:cs="Arial"/>
        </w:rPr>
        <w:t xml:space="preserve">Disponibilidad para reuniones de coordinación </w:t>
      </w:r>
      <w:r w:rsidR="00AC03B0">
        <w:rPr>
          <w:rFonts w:ascii="Arial" w:hAnsi="Arial" w:cs="Arial"/>
        </w:rPr>
        <w:t>de forma virtual</w:t>
      </w:r>
      <w:r w:rsidR="00CB73D4">
        <w:rPr>
          <w:rFonts w:ascii="Arial" w:hAnsi="Arial" w:cs="Arial"/>
        </w:rPr>
        <w:t xml:space="preserve"> y presencial</w:t>
      </w:r>
    </w:p>
    <w:p w14:paraId="5BA40902" w14:textId="77777777" w:rsidR="00196E59" w:rsidRDefault="00196E59" w:rsidP="00196E59">
      <w:pPr>
        <w:pStyle w:val="ListParagraph"/>
        <w:spacing w:after="200" w:line="240" w:lineRule="auto"/>
        <w:jc w:val="both"/>
        <w:rPr>
          <w:rFonts w:ascii="Arial" w:hAnsi="Arial" w:cs="Arial"/>
        </w:rPr>
      </w:pPr>
    </w:p>
    <w:p w14:paraId="2C433921" w14:textId="6A349EF8" w:rsidR="00411865" w:rsidRPr="004D6B94" w:rsidRDefault="00411865" w:rsidP="00395319">
      <w:pPr>
        <w:rPr>
          <w:rFonts w:ascii="Arial" w:eastAsia="Times New Roman" w:hAnsi="Arial" w:cs="Arial"/>
          <w:b/>
          <w:color w:val="00ADD9"/>
          <w:lang w:eastAsia="es-PE"/>
        </w:rPr>
      </w:pPr>
      <w:r w:rsidRPr="004D6B94">
        <w:rPr>
          <w:rFonts w:ascii="Arial" w:eastAsia="Times New Roman" w:hAnsi="Arial" w:cs="Arial"/>
          <w:b/>
          <w:color w:val="00ADD9"/>
          <w:lang w:eastAsia="es-PE"/>
        </w:rPr>
        <w:t>Forma de aplicar</w:t>
      </w:r>
    </w:p>
    <w:p w14:paraId="29F37FEE" w14:textId="61425381" w:rsidR="00411865" w:rsidRPr="008352B1" w:rsidRDefault="00411865" w:rsidP="00F54104">
      <w:pPr>
        <w:spacing w:line="240" w:lineRule="auto"/>
        <w:jc w:val="both"/>
        <w:rPr>
          <w:rFonts w:ascii="Arial" w:hAnsi="Arial" w:cs="Arial"/>
        </w:rPr>
      </w:pPr>
      <w:r w:rsidRPr="004D6B94">
        <w:rPr>
          <w:rFonts w:ascii="Arial" w:hAnsi="Arial" w:cs="Arial"/>
        </w:rPr>
        <w:t xml:space="preserve">Para solicitar este puesto de </w:t>
      </w:r>
      <w:r w:rsidRPr="007722CF">
        <w:rPr>
          <w:rFonts w:ascii="Arial" w:hAnsi="Arial" w:cs="Arial"/>
        </w:rPr>
        <w:t xml:space="preserve">consultoría a corto plazo, envíe lo siguiente a </w:t>
      </w:r>
      <w:r w:rsidRPr="007722CF">
        <w:rPr>
          <w:rFonts w:ascii="Arial" w:hAnsi="Arial" w:cs="Arial"/>
          <w:b/>
        </w:rPr>
        <w:t>gstratico@habitat.org</w:t>
      </w:r>
      <w:r w:rsidRPr="007722CF">
        <w:rPr>
          <w:rFonts w:ascii="Arial" w:hAnsi="Arial" w:cs="Arial"/>
        </w:rPr>
        <w:t xml:space="preserve"> a más tardar el día </w:t>
      </w:r>
      <w:r w:rsidR="007722CF">
        <w:rPr>
          <w:rFonts w:ascii="Arial" w:hAnsi="Arial" w:cs="Arial"/>
        </w:rPr>
        <w:t>21</w:t>
      </w:r>
      <w:r w:rsidR="007D4BAA" w:rsidRPr="007722CF">
        <w:rPr>
          <w:rFonts w:ascii="Arial" w:hAnsi="Arial" w:cs="Arial"/>
        </w:rPr>
        <w:t xml:space="preserve"> de </w:t>
      </w:r>
      <w:r w:rsidR="00CB73D4" w:rsidRPr="007722CF">
        <w:rPr>
          <w:rFonts w:ascii="Arial" w:hAnsi="Arial" w:cs="Arial"/>
        </w:rPr>
        <w:t xml:space="preserve">abril </w:t>
      </w:r>
      <w:r w:rsidR="007D4BAA" w:rsidRPr="007722CF">
        <w:rPr>
          <w:rFonts w:ascii="Arial" w:hAnsi="Arial" w:cs="Arial"/>
        </w:rPr>
        <w:t>de 2023</w:t>
      </w:r>
    </w:p>
    <w:p w14:paraId="7D7F983C" w14:textId="77777777" w:rsidR="00411865" w:rsidRPr="002C42AF" w:rsidRDefault="00411865" w:rsidP="00F54104">
      <w:pPr>
        <w:pStyle w:val="ListParagraph"/>
        <w:numPr>
          <w:ilvl w:val="0"/>
          <w:numId w:val="13"/>
        </w:numPr>
        <w:spacing w:after="200" w:line="240" w:lineRule="auto"/>
        <w:jc w:val="both"/>
        <w:rPr>
          <w:rFonts w:ascii="Arial" w:hAnsi="Arial" w:cs="Arial"/>
        </w:rPr>
      </w:pPr>
      <w:r w:rsidRPr="002C42AF">
        <w:rPr>
          <w:rFonts w:ascii="Arial" w:hAnsi="Arial" w:cs="Arial"/>
        </w:rPr>
        <w:t>Una carta de presentación que muestre su expresión de interés por la consultoría.</w:t>
      </w:r>
    </w:p>
    <w:p w14:paraId="14547361" w14:textId="6836CB8D" w:rsidR="002662CC" w:rsidRDefault="00411865" w:rsidP="00F54104">
      <w:pPr>
        <w:pStyle w:val="ListParagraph"/>
        <w:numPr>
          <w:ilvl w:val="0"/>
          <w:numId w:val="13"/>
        </w:numPr>
        <w:spacing w:after="200" w:line="240" w:lineRule="auto"/>
        <w:jc w:val="both"/>
        <w:rPr>
          <w:rFonts w:ascii="Arial" w:hAnsi="Arial" w:cs="Arial"/>
        </w:rPr>
      </w:pPr>
      <w:r w:rsidRPr="002C42AF">
        <w:rPr>
          <w:rFonts w:ascii="Arial" w:hAnsi="Arial" w:cs="Arial"/>
        </w:rPr>
        <w:t>CV actualizado con una lista de consultorías</w:t>
      </w:r>
      <w:r w:rsidR="00F379E4">
        <w:rPr>
          <w:rFonts w:ascii="Arial" w:hAnsi="Arial" w:cs="Arial"/>
        </w:rPr>
        <w:t xml:space="preserve"> o trabajos</w:t>
      </w:r>
      <w:r w:rsidRPr="002C42AF">
        <w:rPr>
          <w:rFonts w:ascii="Arial" w:hAnsi="Arial" w:cs="Arial"/>
        </w:rPr>
        <w:t xml:space="preserve"> similares realizad</w:t>
      </w:r>
      <w:r w:rsidR="00F379E4">
        <w:rPr>
          <w:rFonts w:ascii="Arial" w:hAnsi="Arial" w:cs="Arial"/>
        </w:rPr>
        <w:t>os</w:t>
      </w:r>
      <w:r w:rsidR="0027395C">
        <w:rPr>
          <w:rFonts w:ascii="Arial" w:hAnsi="Arial" w:cs="Arial"/>
        </w:rPr>
        <w:t>.</w:t>
      </w:r>
    </w:p>
    <w:p w14:paraId="192BDA95" w14:textId="6E217A59" w:rsidR="00D37C47" w:rsidRDefault="00D37C47" w:rsidP="00D37C47">
      <w:pPr>
        <w:spacing w:after="200" w:line="240" w:lineRule="auto"/>
        <w:jc w:val="both"/>
        <w:rPr>
          <w:rFonts w:ascii="Arial" w:hAnsi="Arial" w:cs="Arial"/>
        </w:rPr>
      </w:pPr>
    </w:p>
    <w:sectPr w:rsidR="00D37C47">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4646" w14:textId="77777777" w:rsidR="00C2604D" w:rsidRDefault="00C2604D">
      <w:pPr>
        <w:spacing w:after="0" w:line="240" w:lineRule="auto"/>
      </w:pPr>
      <w:r>
        <w:separator/>
      </w:r>
    </w:p>
  </w:endnote>
  <w:endnote w:type="continuationSeparator" w:id="0">
    <w:p w14:paraId="0519CC6C" w14:textId="77777777" w:rsidR="00C2604D" w:rsidRDefault="00C2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C3CF" w14:textId="77777777" w:rsidR="00C2604D" w:rsidRDefault="00C2604D">
      <w:pPr>
        <w:spacing w:after="0" w:line="240" w:lineRule="auto"/>
      </w:pPr>
      <w:r>
        <w:separator/>
      </w:r>
    </w:p>
  </w:footnote>
  <w:footnote w:type="continuationSeparator" w:id="0">
    <w:p w14:paraId="59063A5E" w14:textId="77777777" w:rsidR="00C2604D" w:rsidRDefault="00C2604D">
      <w:pPr>
        <w:spacing w:after="0" w:line="240" w:lineRule="auto"/>
      </w:pPr>
      <w:r>
        <w:continuationSeparator/>
      </w:r>
    </w:p>
  </w:footnote>
  <w:footnote w:id="1">
    <w:p w14:paraId="6D9D8D89" w14:textId="3B9B1790" w:rsidR="008C34B2" w:rsidRPr="008C34B2" w:rsidRDefault="008C34B2">
      <w:pPr>
        <w:pStyle w:val="FootnoteText"/>
      </w:pPr>
      <w:r>
        <w:rPr>
          <w:rStyle w:val="FootnoteReference"/>
        </w:rPr>
        <w:footnoteRef/>
      </w:r>
      <w:r>
        <w:t xml:space="preserve"> </w:t>
      </w:r>
      <w:r w:rsidRPr="00E70714">
        <w:rPr>
          <w:rFonts w:ascii="Arial" w:hAnsi="Arial" w:cs="Arial"/>
          <w:sz w:val="16"/>
          <w:szCs w:val="16"/>
        </w:rPr>
        <w:t xml:space="preserve">En </w:t>
      </w:r>
      <w:proofErr w:type="spellStart"/>
      <w:r w:rsidRPr="00E70714">
        <w:rPr>
          <w:rFonts w:ascii="Arial" w:hAnsi="Arial" w:cs="Arial"/>
          <w:sz w:val="16"/>
          <w:szCs w:val="16"/>
        </w:rPr>
        <w:t>Peru</w:t>
      </w:r>
      <w:proofErr w:type="spellEnd"/>
      <w:r w:rsidRPr="00E70714">
        <w:rPr>
          <w:rFonts w:ascii="Arial" w:hAnsi="Arial" w:cs="Arial"/>
          <w:sz w:val="16"/>
          <w:szCs w:val="16"/>
        </w:rPr>
        <w:t>, el 68.9% del total de viviendas no son construidas por profesionales certificados, quedando aprox. 12,8 millones de peruanos (40% de la población peruana) viviendo en viviendas de calidad incierta.</w:t>
      </w:r>
    </w:p>
  </w:footnote>
  <w:footnote w:id="2">
    <w:p w14:paraId="44619E7A" w14:textId="410E6443" w:rsidR="008C34B2" w:rsidRPr="008C34B2" w:rsidRDefault="008C34B2">
      <w:pPr>
        <w:pStyle w:val="FootnoteText"/>
      </w:pPr>
      <w:r>
        <w:rPr>
          <w:rStyle w:val="FootnoteReference"/>
        </w:rPr>
        <w:footnoteRef/>
      </w:r>
      <w:r>
        <w:t xml:space="preserve"> </w:t>
      </w:r>
      <w:r w:rsidRPr="00E70714">
        <w:rPr>
          <w:rFonts w:ascii="Arial" w:hAnsi="Arial" w:cs="Arial"/>
          <w:sz w:val="16"/>
          <w:szCs w:val="16"/>
        </w:rPr>
        <w:t>De acuerdo con CAPECO (2021), 8 de cada 10 viviendas en el Perú son construcciones informales y el 50% de ellas, son altamente vulnerables a un terremoto de alta intensidad. Esta situación se agrava en zonas con suelo flexible como Villa Maria (</w:t>
      </w:r>
      <w:hyperlink r:id="rId1" w:history="1">
        <w:r w:rsidRPr="00E70714">
          <w:rPr>
            <w:rStyle w:val="Hyperlink"/>
            <w:rFonts w:ascii="Arial" w:hAnsi="Arial" w:cs="Arial"/>
          </w:rPr>
          <w:t>Gestión, 2021</w:t>
        </w:r>
      </w:hyperlink>
      <w:r w:rsidRPr="00E7071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7D37" w14:textId="5D7BA008" w:rsidR="002662CC" w:rsidRDefault="009A20F7">
    <w:pPr>
      <w:pBdr>
        <w:top w:val="nil"/>
        <w:left w:val="nil"/>
        <w:bottom w:val="nil"/>
        <w:right w:val="nil"/>
        <w:between w:val="nil"/>
      </w:pBdr>
      <w:tabs>
        <w:tab w:val="center" w:pos="4680"/>
        <w:tab w:val="right" w:pos="9360"/>
      </w:tabs>
      <w:rPr>
        <w:color w:val="000000"/>
      </w:rPr>
    </w:pPr>
    <w:r>
      <w:rPr>
        <w:noProof/>
        <w:color w:val="000000"/>
        <w:lang w:val="es-PE" w:eastAsia="es-PE"/>
      </w:rPr>
      <mc:AlternateContent>
        <mc:Choice Requires="wps">
          <w:drawing>
            <wp:anchor distT="0" distB="0" distL="114300" distR="114300" simplePos="0" relativeHeight="251660288" behindDoc="0" locked="0" layoutInCell="1" allowOverlap="1" wp14:anchorId="08382722" wp14:editId="0C2C6514">
              <wp:simplePos x="0" y="0"/>
              <wp:positionH relativeFrom="column">
                <wp:posOffset>-822960</wp:posOffset>
              </wp:positionH>
              <wp:positionV relativeFrom="paragraph">
                <wp:posOffset>-320040</wp:posOffset>
              </wp:positionV>
              <wp:extent cx="4699000" cy="632460"/>
              <wp:effectExtent l="0" t="0" r="0" b="0"/>
              <wp:wrapNone/>
              <wp:docPr id="2" name="Text Box 14"/>
              <wp:cNvGraphicFramePr/>
              <a:graphic xmlns:a="http://schemas.openxmlformats.org/drawingml/2006/main">
                <a:graphicData uri="http://schemas.microsoft.com/office/word/2010/wordprocessingShape">
                  <wps:wsp>
                    <wps:cNvSpPr txBox="1"/>
                    <wps:spPr>
                      <a:xfrm>
                        <a:off x="0" y="0"/>
                        <a:ext cx="4699000" cy="632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1F578F" w14:textId="77777777" w:rsidR="009A20F7" w:rsidRDefault="00F47529" w:rsidP="00F47529">
                          <w:pPr>
                            <w:spacing w:after="0" w:line="240" w:lineRule="auto"/>
                            <w:rPr>
                              <w:rFonts w:ascii="Arial" w:eastAsia="Helvetica Neue" w:hAnsi="Arial" w:cs="Arial"/>
                              <w:b/>
                              <w:color w:val="FFFFFF" w:themeColor="background1"/>
                              <w:sz w:val="16"/>
                              <w:szCs w:val="16"/>
                            </w:rPr>
                          </w:pPr>
                          <w:r w:rsidRPr="00F47529">
                            <w:rPr>
                              <w:rFonts w:ascii="Arial" w:eastAsia="Helvetica Neue" w:hAnsi="Arial" w:cs="Arial"/>
                              <w:b/>
                              <w:color w:val="FFFFFF" w:themeColor="background1"/>
                              <w:sz w:val="16"/>
                              <w:szCs w:val="16"/>
                            </w:rPr>
                            <w:t xml:space="preserve">TÉRMINOS DE REFERENCIA CONTRATISTA INDEPENDIENTE </w:t>
                          </w:r>
                        </w:p>
                        <w:p w14:paraId="2661127A" w14:textId="60F2EA9C" w:rsidR="00B30B0B" w:rsidRPr="00293E06" w:rsidRDefault="009A20F7" w:rsidP="00F47529">
                          <w:pPr>
                            <w:spacing w:after="0" w:line="240" w:lineRule="auto"/>
                            <w:rPr>
                              <w:rFonts w:ascii="Arial" w:eastAsia="Helvetica Neue" w:hAnsi="Arial" w:cs="Arial"/>
                              <w:b/>
                              <w:color w:val="FFFFFF" w:themeColor="background1"/>
                              <w:sz w:val="16"/>
                              <w:szCs w:val="16"/>
                            </w:rPr>
                          </w:pPr>
                          <w:r>
                            <w:rPr>
                              <w:rFonts w:ascii="Arial" w:eastAsia="Helvetica Neue" w:hAnsi="Arial" w:cs="Arial"/>
                              <w:b/>
                              <w:color w:val="FFFFFF" w:themeColor="background1"/>
                              <w:sz w:val="16"/>
                              <w:szCs w:val="16"/>
                            </w:rPr>
                            <w:t xml:space="preserve"> </w:t>
                          </w:r>
                        </w:p>
                        <w:p w14:paraId="194B7B84" w14:textId="11CA9713" w:rsidR="009A20F7" w:rsidRPr="00293E06" w:rsidRDefault="009A20F7" w:rsidP="00F47529">
                          <w:pPr>
                            <w:spacing w:after="0" w:line="240" w:lineRule="auto"/>
                            <w:rPr>
                              <w:rFonts w:ascii="Arial" w:eastAsia="Helvetica Neue" w:hAnsi="Arial" w:cs="Arial"/>
                              <w:b/>
                              <w:color w:val="FFFFFF" w:themeColor="background1"/>
                              <w:sz w:val="24"/>
                              <w:szCs w:val="24"/>
                            </w:rPr>
                          </w:pPr>
                          <w:r w:rsidRPr="00BD4963">
                            <w:rPr>
                              <w:rFonts w:ascii="Arial" w:eastAsia="Helvetica Neue" w:hAnsi="Arial" w:cs="Arial"/>
                              <w:b/>
                              <w:color w:val="FFFFFF" w:themeColor="background1"/>
                              <w:sz w:val="24"/>
                              <w:szCs w:val="24"/>
                            </w:rPr>
                            <w:t xml:space="preserve">Consultor Especialista en </w:t>
                          </w:r>
                          <w:r w:rsidR="00BD4963">
                            <w:rPr>
                              <w:rFonts w:ascii="Arial" w:eastAsia="Helvetica Neue" w:hAnsi="Arial" w:cs="Arial"/>
                              <w:b/>
                              <w:color w:val="FFFFFF" w:themeColor="background1"/>
                              <w:sz w:val="24"/>
                              <w:szCs w:val="24"/>
                            </w:rPr>
                            <w:t xml:space="preserve">Human </w:t>
                          </w:r>
                          <w:proofErr w:type="spellStart"/>
                          <w:r w:rsidR="00BD4963">
                            <w:rPr>
                              <w:rFonts w:ascii="Arial" w:eastAsia="Helvetica Neue" w:hAnsi="Arial" w:cs="Arial"/>
                              <w:b/>
                              <w:color w:val="FFFFFF" w:themeColor="background1"/>
                              <w:sz w:val="24"/>
                              <w:szCs w:val="24"/>
                            </w:rPr>
                            <w:t>Centered</w:t>
                          </w:r>
                          <w:proofErr w:type="spellEnd"/>
                          <w:r w:rsidR="00BD4963">
                            <w:rPr>
                              <w:rFonts w:ascii="Arial" w:eastAsia="Helvetica Neue" w:hAnsi="Arial" w:cs="Arial"/>
                              <w:b/>
                              <w:color w:val="FFFFFF" w:themeColor="background1"/>
                              <w:sz w:val="24"/>
                              <w:szCs w:val="24"/>
                            </w:rPr>
                            <w:t xml:space="preserve"> </w:t>
                          </w:r>
                          <w:proofErr w:type="spellStart"/>
                          <w:r w:rsidR="00BD4963">
                            <w:rPr>
                              <w:rFonts w:ascii="Arial" w:eastAsia="Helvetica Neue" w:hAnsi="Arial" w:cs="Arial"/>
                              <w:b/>
                              <w:color w:val="FFFFFF" w:themeColor="background1"/>
                              <w:sz w:val="24"/>
                              <w:szCs w:val="24"/>
                            </w:rPr>
                            <w:t>Design</w:t>
                          </w:r>
                          <w:proofErr w:type="spellEnd"/>
                        </w:p>
                        <w:p w14:paraId="0FDD9154" w14:textId="421D0B72" w:rsidR="009A20F7" w:rsidRDefault="009A20F7" w:rsidP="00F47529">
                          <w:pPr>
                            <w:spacing w:after="0" w:line="240" w:lineRule="auto"/>
                            <w:rPr>
                              <w:rFonts w:ascii="Arial" w:eastAsia="Helvetica Neue" w:hAnsi="Arial" w:cs="Arial"/>
                              <w:b/>
                              <w:color w:val="FFFFFF" w:themeColor="background1"/>
                              <w:sz w:val="16"/>
                              <w:szCs w:val="16"/>
                            </w:rPr>
                          </w:pPr>
                        </w:p>
                        <w:p w14:paraId="6F4CFCA3" w14:textId="75EBB3BA" w:rsidR="009A20F7" w:rsidRDefault="009A20F7" w:rsidP="00F47529">
                          <w:pPr>
                            <w:spacing w:after="0" w:line="240" w:lineRule="auto"/>
                            <w:rPr>
                              <w:rFonts w:ascii="Arial" w:eastAsia="Arial" w:hAnsi="Arial" w:cs="Arial"/>
                              <w:b/>
                              <w:color w:val="FFFFFF" w:themeColor="background1"/>
                              <w:sz w:val="20"/>
                              <w:szCs w:val="20"/>
                            </w:rPr>
                          </w:pPr>
                        </w:p>
                        <w:p w14:paraId="4A26E9A9" w14:textId="0D043CEE" w:rsidR="00B30B0B" w:rsidRPr="008335F8" w:rsidRDefault="00B30B0B" w:rsidP="00F47529">
                          <w:pPr>
                            <w:spacing w:after="0" w:line="240" w:lineRule="auto"/>
                            <w:rPr>
                              <w:rFonts w:ascii="Arial" w:eastAsia="Helvetica Neue" w:hAnsi="Arial" w:cs="Arial"/>
                              <w:b/>
                              <w:color w:val="FFFFFF" w:themeColor="background1"/>
                              <w:sz w:val="24"/>
                              <w:szCs w:val="24"/>
                            </w:rPr>
                          </w:pPr>
                        </w:p>
                        <w:p w14:paraId="1AFCBECF" w14:textId="3780B928" w:rsidR="00F47529" w:rsidRPr="001E4D20" w:rsidRDefault="001E4D20" w:rsidP="005737ED">
                          <w:pPr>
                            <w:spacing w:after="0" w:line="240" w:lineRule="auto"/>
                            <w:rPr>
                              <w:rFonts w:ascii="Arial" w:hAnsi="Arial" w:cs="Arial"/>
                              <w:b/>
                              <w:color w:val="FFFFFF" w:themeColor="background1"/>
                              <w:sz w:val="20"/>
                              <w:szCs w:val="20"/>
                            </w:rPr>
                          </w:pPr>
                          <w:r w:rsidRPr="008335F8">
                            <w:rPr>
                              <w:rFonts w:ascii="Arial" w:eastAsia="Arial" w:hAnsi="Arial" w:cs="Arial"/>
                              <w:b/>
                              <w:bCs/>
                              <w:color w:val="FFFFFF" w:themeColor="background1"/>
                              <w:sz w:val="24"/>
                              <w:szCs w:val="24"/>
                              <w:lang w:val="es-CR"/>
                            </w:rPr>
                            <w:t>C</w:t>
                          </w:r>
                          <w:r w:rsidR="009A20F7">
                            <w:rPr>
                              <w:rFonts w:ascii="Arial" w:eastAsia="Arial" w:hAnsi="Arial" w:cs="Arial"/>
                              <w:b/>
                              <w:color w:val="FFFFFF" w:themeColor="background1"/>
                              <w:sz w:val="24"/>
                              <w:szCs w:val="24"/>
                              <w:lang w:val="es-CR"/>
                            </w:rPr>
                            <w:t xml:space="preserve">onsultor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82722" id="_x0000_t202" coordsize="21600,21600" o:spt="202" path="m,l,21600r21600,l21600,xe">
              <v:stroke joinstyle="miter"/>
              <v:path gradientshapeok="t" o:connecttype="rect"/>
            </v:shapetype>
            <v:shape id="Text Box 14" o:spid="_x0000_s1026" type="#_x0000_t202" style="position:absolute;margin-left:-64.8pt;margin-top:-25.2pt;width:370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tLYQIAADAFAAAOAAAAZHJzL2Uyb0RvYy54bWysVF9v0zAQf0fiO1h+Z0lLKTRaOpVNQ0jT&#10;NrGhPbuOvUQ4PmNfm5RPv7OTtmPwMsSLfb7/97s7n571rWFb5UMDtuSTk5wzZSVUjX0s+ff7y3ef&#10;OAsobCUMWFXynQr8bPn2zWnnCjWFGkylPCMnNhSdK3mN6IosC7JWrQgn4JQloQbfCqSnf8wqLzry&#10;3ppsmufzrANfOQ9ShUDci0HIl8m/1krijdZBITMlp9wwnT6d63hmy1NRPHrh6kaOaYh/yKIVjaWg&#10;B1cXAgXb+OYPV20jPQTQeCKhzUDrRqpUA1UzyV9Uc1cLp1ItBE5wB5jC/3Mrr7d37tYz7D9DTw2M&#10;gHQuFIGYsZ5e+zbelCkjOUG4O8CmemSSmLP5YpHnJJIkm7+fzuYJ1+xo7XzALwpaFomSe2pLQkts&#10;rwJSRFLdq8RgFi4bY1JrjP2NQYoDR6XejtbHhBOFO6OilbHflGZNlfKOjDRV6tx4thU0D0JKZTGV&#10;nPySdtTSFPs1hqN+NB2yeo3xwSJFBosH47ax4BNKL9KufuxT1oM+4fes7khiv+7HRq6h2lF/PQyj&#10;H5y8bKgJVyLgrfA069Q32l+8oUMb6EoOI8VZDf7X3/hRn0aQpJx1tDslDz83wivOzFdLwxkXLRGz&#10;Dx+n9PDpsZjMZvRYP5fYTXsO1IoJ/RJOJjLqo9mT2kP7QCu+ihFJJKykuCXHPXmOwzbTFyHVapWU&#10;aLWcwCt752R0HaGN43XfPwjvxhlEmt5r2G+YKF6M4qAbLS2sNgi6SXMawR0QHUGntUzjO34hce+f&#10;v5PW8aNbPgEAAP//AwBQSwMEFAAGAAgAAAAhANUsB3jgAAAACwEAAA8AAABkcnMvZG93bnJldi54&#10;bWxMj8FOg0AQhu8mvsNmTLy1C1iJIEtjTHqwxkbbPsACI0tkZ5HdFnx7pye9/ZP58s83xXq2vTjj&#10;6DtHCuJlBAKpdk1HrYLjYbN4AOGDpkb3jlDBD3pYl9dXhc4bN9EHnvehFVxCPtcKTAhDLqWvDVrt&#10;l25A4t2nG60OPI6tbEY9cbntZRJFqbS6I75g9IDPBuuv/ckqeNvsXl+yeXuodLed3Pf73dFMpNTt&#10;zfz0CCLgHP5guOizOpTsVLkTNV70ChZxkqXMcrqPViAYSeNLqBSssgRkWcj/P5S/AAAA//8DAFBL&#10;AQItABQABgAIAAAAIQC2gziS/gAAAOEBAAATAAAAAAAAAAAAAAAAAAAAAABbQ29udGVudF9UeXBl&#10;c10ueG1sUEsBAi0AFAAGAAgAAAAhADj9If/WAAAAlAEAAAsAAAAAAAAAAAAAAAAALwEAAF9yZWxz&#10;Ly5yZWxzUEsBAi0AFAAGAAgAAAAhACcOO0thAgAAMAUAAA4AAAAAAAAAAAAAAAAALgIAAGRycy9l&#10;Mm9Eb2MueG1sUEsBAi0AFAAGAAgAAAAhANUsB3jgAAAACwEAAA8AAAAAAAAAAAAAAAAAuwQAAGRy&#10;cy9kb3ducmV2LnhtbFBLBQYAAAAABAAEAPMAAADIBQAAAAA=&#10;" filled="f" stroked="f">
              <v:textbox inset="0">
                <w:txbxContent>
                  <w:p w14:paraId="621F578F" w14:textId="77777777" w:rsidR="009A20F7" w:rsidRDefault="00F47529" w:rsidP="00F47529">
                    <w:pPr>
                      <w:spacing w:after="0" w:line="240" w:lineRule="auto"/>
                      <w:rPr>
                        <w:rFonts w:ascii="Arial" w:eastAsia="Helvetica Neue" w:hAnsi="Arial" w:cs="Arial"/>
                        <w:b/>
                        <w:color w:val="FFFFFF" w:themeColor="background1"/>
                        <w:sz w:val="16"/>
                        <w:szCs w:val="16"/>
                      </w:rPr>
                    </w:pPr>
                    <w:r w:rsidRPr="00F47529">
                      <w:rPr>
                        <w:rFonts w:ascii="Arial" w:eastAsia="Helvetica Neue" w:hAnsi="Arial" w:cs="Arial"/>
                        <w:b/>
                        <w:color w:val="FFFFFF" w:themeColor="background1"/>
                        <w:sz w:val="16"/>
                        <w:szCs w:val="16"/>
                      </w:rPr>
                      <w:t xml:space="preserve">TÉRMINOS DE REFERENCIA CONTRATISTA INDEPENDIENTE </w:t>
                    </w:r>
                  </w:p>
                  <w:p w14:paraId="2661127A" w14:textId="60F2EA9C" w:rsidR="00B30B0B" w:rsidRPr="00293E06" w:rsidRDefault="009A20F7" w:rsidP="00F47529">
                    <w:pPr>
                      <w:spacing w:after="0" w:line="240" w:lineRule="auto"/>
                      <w:rPr>
                        <w:rFonts w:ascii="Arial" w:eastAsia="Helvetica Neue" w:hAnsi="Arial" w:cs="Arial"/>
                        <w:b/>
                        <w:color w:val="FFFFFF" w:themeColor="background1"/>
                        <w:sz w:val="16"/>
                        <w:szCs w:val="16"/>
                      </w:rPr>
                    </w:pPr>
                    <w:r>
                      <w:rPr>
                        <w:rFonts w:ascii="Arial" w:eastAsia="Helvetica Neue" w:hAnsi="Arial" w:cs="Arial"/>
                        <w:b/>
                        <w:color w:val="FFFFFF" w:themeColor="background1"/>
                        <w:sz w:val="16"/>
                        <w:szCs w:val="16"/>
                      </w:rPr>
                      <w:t xml:space="preserve"> </w:t>
                    </w:r>
                  </w:p>
                  <w:p w14:paraId="194B7B84" w14:textId="11CA9713" w:rsidR="009A20F7" w:rsidRPr="00293E06" w:rsidRDefault="009A20F7" w:rsidP="00F47529">
                    <w:pPr>
                      <w:spacing w:after="0" w:line="240" w:lineRule="auto"/>
                      <w:rPr>
                        <w:rFonts w:ascii="Arial" w:eastAsia="Helvetica Neue" w:hAnsi="Arial" w:cs="Arial"/>
                        <w:b/>
                        <w:color w:val="FFFFFF" w:themeColor="background1"/>
                        <w:sz w:val="24"/>
                        <w:szCs w:val="24"/>
                      </w:rPr>
                    </w:pPr>
                    <w:r w:rsidRPr="00BD4963">
                      <w:rPr>
                        <w:rFonts w:ascii="Arial" w:eastAsia="Helvetica Neue" w:hAnsi="Arial" w:cs="Arial"/>
                        <w:b/>
                        <w:color w:val="FFFFFF" w:themeColor="background1"/>
                        <w:sz w:val="24"/>
                        <w:szCs w:val="24"/>
                      </w:rPr>
                      <w:t xml:space="preserve">Consultor Especialista en </w:t>
                    </w:r>
                    <w:r w:rsidR="00BD4963">
                      <w:rPr>
                        <w:rFonts w:ascii="Arial" w:eastAsia="Helvetica Neue" w:hAnsi="Arial" w:cs="Arial"/>
                        <w:b/>
                        <w:color w:val="FFFFFF" w:themeColor="background1"/>
                        <w:sz w:val="24"/>
                        <w:szCs w:val="24"/>
                      </w:rPr>
                      <w:t xml:space="preserve">Human </w:t>
                    </w:r>
                    <w:proofErr w:type="spellStart"/>
                    <w:r w:rsidR="00BD4963">
                      <w:rPr>
                        <w:rFonts w:ascii="Arial" w:eastAsia="Helvetica Neue" w:hAnsi="Arial" w:cs="Arial"/>
                        <w:b/>
                        <w:color w:val="FFFFFF" w:themeColor="background1"/>
                        <w:sz w:val="24"/>
                        <w:szCs w:val="24"/>
                      </w:rPr>
                      <w:t>Centered</w:t>
                    </w:r>
                    <w:proofErr w:type="spellEnd"/>
                    <w:r w:rsidR="00BD4963">
                      <w:rPr>
                        <w:rFonts w:ascii="Arial" w:eastAsia="Helvetica Neue" w:hAnsi="Arial" w:cs="Arial"/>
                        <w:b/>
                        <w:color w:val="FFFFFF" w:themeColor="background1"/>
                        <w:sz w:val="24"/>
                        <w:szCs w:val="24"/>
                      </w:rPr>
                      <w:t xml:space="preserve"> </w:t>
                    </w:r>
                    <w:proofErr w:type="spellStart"/>
                    <w:r w:rsidR="00BD4963">
                      <w:rPr>
                        <w:rFonts w:ascii="Arial" w:eastAsia="Helvetica Neue" w:hAnsi="Arial" w:cs="Arial"/>
                        <w:b/>
                        <w:color w:val="FFFFFF" w:themeColor="background1"/>
                        <w:sz w:val="24"/>
                        <w:szCs w:val="24"/>
                      </w:rPr>
                      <w:t>Design</w:t>
                    </w:r>
                    <w:proofErr w:type="spellEnd"/>
                  </w:p>
                  <w:p w14:paraId="0FDD9154" w14:textId="421D0B72" w:rsidR="009A20F7" w:rsidRDefault="009A20F7" w:rsidP="00F47529">
                    <w:pPr>
                      <w:spacing w:after="0" w:line="240" w:lineRule="auto"/>
                      <w:rPr>
                        <w:rFonts w:ascii="Arial" w:eastAsia="Helvetica Neue" w:hAnsi="Arial" w:cs="Arial"/>
                        <w:b/>
                        <w:color w:val="FFFFFF" w:themeColor="background1"/>
                        <w:sz w:val="16"/>
                        <w:szCs w:val="16"/>
                      </w:rPr>
                    </w:pPr>
                  </w:p>
                  <w:p w14:paraId="6F4CFCA3" w14:textId="75EBB3BA" w:rsidR="009A20F7" w:rsidRDefault="009A20F7" w:rsidP="00F47529">
                    <w:pPr>
                      <w:spacing w:after="0" w:line="240" w:lineRule="auto"/>
                      <w:rPr>
                        <w:rFonts w:ascii="Arial" w:eastAsia="Arial" w:hAnsi="Arial" w:cs="Arial"/>
                        <w:b/>
                        <w:color w:val="FFFFFF" w:themeColor="background1"/>
                        <w:sz w:val="20"/>
                        <w:szCs w:val="20"/>
                      </w:rPr>
                    </w:pPr>
                  </w:p>
                  <w:p w14:paraId="4A26E9A9" w14:textId="0D043CEE" w:rsidR="00B30B0B" w:rsidRPr="008335F8" w:rsidRDefault="00B30B0B" w:rsidP="00F47529">
                    <w:pPr>
                      <w:spacing w:after="0" w:line="240" w:lineRule="auto"/>
                      <w:rPr>
                        <w:rFonts w:ascii="Arial" w:eastAsia="Helvetica Neue" w:hAnsi="Arial" w:cs="Arial"/>
                        <w:b/>
                        <w:color w:val="FFFFFF" w:themeColor="background1"/>
                        <w:sz w:val="24"/>
                        <w:szCs w:val="24"/>
                      </w:rPr>
                    </w:pPr>
                  </w:p>
                  <w:p w14:paraId="1AFCBECF" w14:textId="3780B928" w:rsidR="00F47529" w:rsidRPr="001E4D20" w:rsidRDefault="001E4D20" w:rsidP="005737ED">
                    <w:pPr>
                      <w:spacing w:after="0" w:line="240" w:lineRule="auto"/>
                      <w:rPr>
                        <w:rFonts w:ascii="Arial" w:hAnsi="Arial" w:cs="Arial"/>
                        <w:b/>
                        <w:color w:val="FFFFFF" w:themeColor="background1"/>
                        <w:sz w:val="20"/>
                        <w:szCs w:val="20"/>
                      </w:rPr>
                    </w:pPr>
                    <w:r w:rsidRPr="008335F8">
                      <w:rPr>
                        <w:rFonts w:ascii="Arial" w:eastAsia="Arial" w:hAnsi="Arial" w:cs="Arial"/>
                        <w:b/>
                        <w:bCs/>
                        <w:color w:val="FFFFFF" w:themeColor="background1"/>
                        <w:sz w:val="24"/>
                        <w:szCs w:val="24"/>
                        <w:lang w:val="es-CR"/>
                      </w:rPr>
                      <w:t>C</w:t>
                    </w:r>
                    <w:r w:rsidR="009A20F7">
                      <w:rPr>
                        <w:rFonts w:ascii="Arial" w:eastAsia="Arial" w:hAnsi="Arial" w:cs="Arial"/>
                        <w:b/>
                        <w:color w:val="FFFFFF" w:themeColor="background1"/>
                        <w:sz w:val="24"/>
                        <w:szCs w:val="24"/>
                        <w:lang w:val="es-CR"/>
                      </w:rPr>
                      <w:t xml:space="preserve">onsultor </w:t>
                    </w:r>
                  </w:p>
                </w:txbxContent>
              </v:textbox>
            </v:shape>
          </w:pict>
        </mc:Fallback>
      </mc:AlternateContent>
    </w:r>
    <w:r w:rsidR="008335F8" w:rsidRPr="00F47529">
      <w:rPr>
        <w:noProof/>
        <w:color w:val="000000"/>
        <w:lang w:val="es-PE" w:eastAsia="es-PE"/>
      </w:rPr>
      <w:drawing>
        <wp:anchor distT="0" distB="0" distL="114300" distR="114300" simplePos="0" relativeHeight="251661312" behindDoc="0" locked="0" layoutInCell="1" allowOverlap="1" wp14:anchorId="1464DC53" wp14:editId="708B85C8">
          <wp:simplePos x="0" y="0"/>
          <wp:positionH relativeFrom="margin">
            <wp:posOffset>5346700</wp:posOffset>
          </wp:positionH>
          <wp:positionV relativeFrom="paragraph">
            <wp:posOffset>-368300</wp:posOffset>
          </wp:positionV>
          <wp:extent cx="1066800" cy="5594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529" w:rsidRPr="00F47529">
      <w:rPr>
        <w:noProof/>
        <w:color w:val="000000"/>
        <w:lang w:val="es-PE" w:eastAsia="es-PE"/>
      </w:rPr>
      <w:drawing>
        <wp:anchor distT="0" distB="0" distL="114300" distR="114300" simplePos="0" relativeHeight="251658240" behindDoc="1" locked="0" layoutInCell="1" allowOverlap="1" wp14:anchorId="4E292D3C" wp14:editId="1BE4978E">
          <wp:simplePos x="0" y="0"/>
          <wp:positionH relativeFrom="leftMargin">
            <wp:posOffset>-971550</wp:posOffset>
          </wp:positionH>
          <wp:positionV relativeFrom="page">
            <wp:posOffset>-558800</wp:posOffset>
          </wp:positionV>
          <wp:extent cx="10754995" cy="179070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III_TMPLT_bkgd-hdr_ESP.pdf"/>
                  <pic:cNvPicPr/>
                </pic:nvPicPr>
                <pic:blipFill rotWithShape="1">
                  <a:blip r:embed="rId2">
                    <a:extLst>
                      <a:ext uri="{28A0092B-C50C-407E-A947-70E740481C1C}">
                        <a14:useLocalDpi xmlns:a14="http://schemas.microsoft.com/office/drawing/2010/main" val="0"/>
                      </a:ext>
                    </a:extLst>
                  </a:blip>
                  <a:srcRect r="30122"/>
                  <a:stretch/>
                </pic:blipFill>
                <pic:spPr bwMode="auto">
                  <a:xfrm>
                    <a:off x="0" y="0"/>
                    <a:ext cx="10754995" cy="1790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AD0"/>
    <w:multiLevelType w:val="multilevel"/>
    <w:tmpl w:val="60F292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D229B0"/>
    <w:multiLevelType w:val="hybridMultilevel"/>
    <w:tmpl w:val="245414F6"/>
    <w:lvl w:ilvl="0" w:tplc="E180795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1E4D1B99"/>
    <w:multiLevelType w:val="hybridMultilevel"/>
    <w:tmpl w:val="A838035A"/>
    <w:lvl w:ilvl="0" w:tplc="7728B210">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1F791CF6"/>
    <w:multiLevelType w:val="hybridMultilevel"/>
    <w:tmpl w:val="93FCC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5468C"/>
    <w:multiLevelType w:val="multilevel"/>
    <w:tmpl w:val="60F292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0C3BE3"/>
    <w:multiLevelType w:val="hybridMultilevel"/>
    <w:tmpl w:val="6094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C5178"/>
    <w:multiLevelType w:val="hybridMultilevel"/>
    <w:tmpl w:val="245414F6"/>
    <w:lvl w:ilvl="0" w:tplc="E180795C">
      <w:start w:val="1"/>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2E1F1E50"/>
    <w:multiLevelType w:val="hybridMultilevel"/>
    <w:tmpl w:val="24AC249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0E324FF"/>
    <w:multiLevelType w:val="hybridMultilevel"/>
    <w:tmpl w:val="1EF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42693"/>
    <w:multiLevelType w:val="hybridMultilevel"/>
    <w:tmpl w:val="2F8090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A9E7B51"/>
    <w:multiLevelType w:val="multilevel"/>
    <w:tmpl w:val="4E741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AD6A15"/>
    <w:multiLevelType w:val="hybridMultilevel"/>
    <w:tmpl w:val="C484A022"/>
    <w:lvl w:ilvl="0" w:tplc="04090015">
      <w:start w:val="1"/>
      <w:numFmt w:val="upperLetter"/>
      <w:lvlText w:val="%1."/>
      <w:lvlJc w:val="left"/>
      <w:pPr>
        <w:ind w:left="1440" w:hanging="720"/>
      </w:pPr>
      <w:rPr>
        <w:rFonts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4DBB54AB"/>
    <w:multiLevelType w:val="hybridMultilevel"/>
    <w:tmpl w:val="5D9CBC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E45604D"/>
    <w:multiLevelType w:val="hybridMultilevel"/>
    <w:tmpl w:val="021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723D6"/>
    <w:multiLevelType w:val="hybridMultilevel"/>
    <w:tmpl w:val="1DE89D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63D70612"/>
    <w:multiLevelType w:val="hybridMultilevel"/>
    <w:tmpl w:val="2710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526B6"/>
    <w:multiLevelType w:val="multilevel"/>
    <w:tmpl w:val="BEFC7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DD649E"/>
    <w:multiLevelType w:val="hybridMultilevel"/>
    <w:tmpl w:val="C0145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336E71"/>
    <w:multiLevelType w:val="hybridMultilevel"/>
    <w:tmpl w:val="70E44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38028548">
    <w:abstractNumId w:val="16"/>
  </w:num>
  <w:num w:numId="2" w16cid:durableId="180246054">
    <w:abstractNumId w:val="10"/>
  </w:num>
  <w:num w:numId="3" w16cid:durableId="555047078">
    <w:abstractNumId w:val="4"/>
  </w:num>
  <w:num w:numId="4" w16cid:durableId="1941838782">
    <w:abstractNumId w:val="11"/>
  </w:num>
  <w:num w:numId="5" w16cid:durableId="1565798322">
    <w:abstractNumId w:val="7"/>
  </w:num>
  <w:num w:numId="6" w16cid:durableId="777137999">
    <w:abstractNumId w:val="12"/>
  </w:num>
  <w:num w:numId="7" w16cid:durableId="1895963508">
    <w:abstractNumId w:val="1"/>
  </w:num>
  <w:num w:numId="8" w16cid:durableId="771323003">
    <w:abstractNumId w:val="6"/>
  </w:num>
  <w:num w:numId="9" w16cid:durableId="230233423">
    <w:abstractNumId w:val="3"/>
  </w:num>
  <w:num w:numId="10" w16cid:durableId="1642807720">
    <w:abstractNumId w:val="0"/>
  </w:num>
  <w:num w:numId="11" w16cid:durableId="739715892">
    <w:abstractNumId w:val="15"/>
  </w:num>
  <w:num w:numId="12" w16cid:durableId="1199388991">
    <w:abstractNumId w:val="5"/>
  </w:num>
  <w:num w:numId="13" w16cid:durableId="514080927">
    <w:abstractNumId w:val="8"/>
  </w:num>
  <w:num w:numId="14" w16cid:durableId="553734342">
    <w:abstractNumId w:val="17"/>
  </w:num>
  <w:num w:numId="15" w16cid:durableId="1105921286">
    <w:abstractNumId w:val="18"/>
  </w:num>
  <w:num w:numId="16" w16cid:durableId="1667898193">
    <w:abstractNumId w:val="9"/>
  </w:num>
  <w:num w:numId="17" w16cid:durableId="2111510772">
    <w:abstractNumId w:val="13"/>
  </w:num>
  <w:num w:numId="18" w16cid:durableId="631710337">
    <w:abstractNumId w:val="14"/>
  </w:num>
  <w:num w:numId="19" w16cid:durableId="208368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CC"/>
    <w:rsid w:val="00040F7E"/>
    <w:rsid w:val="00044810"/>
    <w:rsid w:val="000466D0"/>
    <w:rsid w:val="00081A6C"/>
    <w:rsid w:val="00130134"/>
    <w:rsid w:val="00135920"/>
    <w:rsid w:val="00136EF4"/>
    <w:rsid w:val="00153C91"/>
    <w:rsid w:val="0018592D"/>
    <w:rsid w:val="00194372"/>
    <w:rsid w:val="00196E59"/>
    <w:rsid w:val="001B0E8D"/>
    <w:rsid w:val="001D3103"/>
    <w:rsid w:val="001D4BE5"/>
    <w:rsid w:val="001D51DA"/>
    <w:rsid w:val="001E4D20"/>
    <w:rsid w:val="00205A2D"/>
    <w:rsid w:val="00242AB4"/>
    <w:rsid w:val="00243604"/>
    <w:rsid w:val="002662CC"/>
    <w:rsid w:val="0027395C"/>
    <w:rsid w:val="00282424"/>
    <w:rsid w:val="00293E06"/>
    <w:rsid w:val="002C2F2B"/>
    <w:rsid w:val="003011C6"/>
    <w:rsid w:val="00301393"/>
    <w:rsid w:val="00316FE1"/>
    <w:rsid w:val="00327A38"/>
    <w:rsid w:val="00354D22"/>
    <w:rsid w:val="00357126"/>
    <w:rsid w:val="003655A2"/>
    <w:rsid w:val="00375B62"/>
    <w:rsid w:val="00391666"/>
    <w:rsid w:val="003930D0"/>
    <w:rsid w:val="00395319"/>
    <w:rsid w:val="003C05FA"/>
    <w:rsid w:val="003D77D1"/>
    <w:rsid w:val="003E0AC3"/>
    <w:rsid w:val="003E3D4A"/>
    <w:rsid w:val="003E507A"/>
    <w:rsid w:val="003F1510"/>
    <w:rsid w:val="003F5EDF"/>
    <w:rsid w:val="0040682B"/>
    <w:rsid w:val="00411865"/>
    <w:rsid w:val="0042592E"/>
    <w:rsid w:val="00431E89"/>
    <w:rsid w:val="004367BD"/>
    <w:rsid w:val="004548E6"/>
    <w:rsid w:val="00457010"/>
    <w:rsid w:val="0048596C"/>
    <w:rsid w:val="004C4D08"/>
    <w:rsid w:val="004F7F45"/>
    <w:rsid w:val="00555A6C"/>
    <w:rsid w:val="0056160F"/>
    <w:rsid w:val="005737ED"/>
    <w:rsid w:val="00582690"/>
    <w:rsid w:val="005A0857"/>
    <w:rsid w:val="005A5CCD"/>
    <w:rsid w:val="005D1BB1"/>
    <w:rsid w:val="005D3A3C"/>
    <w:rsid w:val="005E16E7"/>
    <w:rsid w:val="005E6B42"/>
    <w:rsid w:val="005F2F6F"/>
    <w:rsid w:val="00607587"/>
    <w:rsid w:val="00647150"/>
    <w:rsid w:val="00650E49"/>
    <w:rsid w:val="006660A9"/>
    <w:rsid w:val="006766BB"/>
    <w:rsid w:val="00680B1D"/>
    <w:rsid w:val="006B10BA"/>
    <w:rsid w:val="006B67E1"/>
    <w:rsid w:val="006C3E2E"/>
    <w:rsid w:val="006F4113"/>
    <w:rsid w:val="00733DED"/>
    <w:rsid w:val="007722CF"/>
    <w:rsid w:val="007B2875"/>
    <w:rsid w:val="007B40FD"/>
    <w:rsid w:val="007C468F"/>
    <w:rsid w:val="007C4A1A"/>
    <w:rsid w:val="007D4BAA"/>
    <w:rsid w:val="007F1340"/>
    <w:rsid w:val="007F1DED"/>
    <w:rsid w:val="0081602B"/>
    <w:rsid w:val="008335F8"/>
    <w:rsid w:val="008352B1"/>
    <w:rsid w:val="00882DFF"/>
    <w:rsid w:val="008876BE"/>
    <w:rsid w:val="008928C7"/>
    <w:rsid w:val="00894608"/>
    <w:rsid w:val="008A0197"/>
    <w:rsid w:val="008C2493"/>
    <w:rsid w:val="008C34B2"/>
    <w:rsid w:val="008D1DAF"/>
    <w:rsid w:val="00932D32"/>
    <w:rsid w:val="009A0A01"/>
    <w:rsid w:val="009A20F7"/>
    <w:rsid w:val="009A727E"/>
    <w:rsid w:val="009C2867"/>
    <w:rsid w:val="009C4A7B"/>
    <w:rsid w:val="009D5027"/>
    <w:rsid w:val="009E44BE"/>
    <w:rsid w:val="009F5166"/>
    <w:rsid w:val="009F66A5"/>
    <w:rsid w:val="00A00DC6"/>
    <w:rsid w:val="00A312EB"/>
    <w:rsid w:val="00A8168D"/>
    <w:rsid w:val="00AA42BE"/>
    <w:rsid w:val="00AB12C3"/>
    <w:rsid w:val="00AB397D"/>
    <w:rsid w:val="00AC03B0"/>
    <w:rsid w:val="00AC4AB9"/>
    <w:rsid w:val="00AD7D9F"/>
    <w:rsid w:val="00AF18BE"/>
    <w:rsid w:val="00AF410A"/>
    <w:rsid w:val="00AF559C"/>
    <w:rsid w:val="00B17537"/>
    <w:rsid w:val="00B30B0B"/>
    <w:rsid w:val="00B37A8B"/>
    <w:rsid w:val="00B42136"/>
    <w:rsid w:val="00B50608"/>
    <w:rsid w:val="00B5157A"/>
    <w:rsid w:val="00B52A25"/>
    <w:rsid w:val="00B605EA"/>
    <w:rsid w:val="00BB3FE5"/>
    <w:rsid w:val="00BD4963"/>
    <w:rsid w:val="00BD71B6"/>
    <w:rsid w:val="00BE1621"/>
    <w:rsid w:val="00C13030"/>
    <w:rsid w:val="00C22448"/>
    <w:rsid w:val="00C2604D"/>
    <w:rsid w:val="00C545C3"/>
    <w:rsid w:val="00CA5B25"/>
    <w:rsid w:val="00CB73D4"/>
    <w:rsid w:val="00CD2D6B"/>
    <w:rsid w:val="00CD3FF5"/>
    <w:rsid w:val="00CD46A2"/>
    <w:rsid w:val="00D03BED"/>
    <w:rsid w:val="00D145B1"/>
    <w:rsid w:val="00D23947"/>
    <w:rsid w:val="00D258C6"/>
    <w:rsid w:val="00D320F4"/>
    <w:rsid w:val="00D37C47"/>
    <w:rsid w:val="00D4050F"/>
    <w:rsid w:val="00D4587C"/>
    <w:rsid w:val="00D61B25"/>
    <w:rsid w:val="00D63901"/>
    <w:rsid w:val="00D77BD5"/>
    <w:rsid w:val="00D90476"/>
    <w:rsid w:val="00DB58C8"/>
    <w:rsid w:val="00DB5B83"/>
    <w:rsid w:val="00DD40EA"/>
    <w:rsid w:val="00DE72CD"/>
    <w:rsid w:val="00E40A01"/>
    <w:rsid w:val="00E54241"/>
    <w:rsid w:val="00E74C06"/>
    <w:rsid w:val="00E82396"/>
    <w:rsid w:val="00E8384A"/>
    <w:rsid w:val="00E842E6"/>
    <w:rsid w:val="00EB3925"/>
    <w:rsid w:val="00EB6305"/>
    <w:rsid w:val="00EC0F6B"/>
    <w:rsid w:val="00EE02BC"/>
    <w:rsid w:val="00EF2D61"/>
    <w:rsid w:val="00EF35EF"/>
    <w:rsid w:val="00F23412"/>
    <w:rsid w:val="00F3390B"/>
    <w:rsid w:val="00F379E4"/>
    <w:rsid w:val="00F47529"/>
    <w:rsid w:val="00F54104"/>
    <w:rsid w:val="00F70B51"/>
    <w:rsid w:val="00F802F2"/>
    <w:rsid w:val="00F87EC3"/>
    <w:rsid w:val="00F90A23"/>
    <w:rsid w:val="00FA1936"/>
    <w:rsid w:val="00FF61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01224"/>
  <w15:docId w15:val="{798838DD-9265-8C43-8CC8-30A4D3A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Table bullet,Bullets,bullets"/>
    <w:basedOn w:val="Normal"/>
    <w:link w:val="ListParagraphChar"/>
    <w:uiPriority w:val="34"/>
    <w:qFormat/>
    <w:rsid w:val="00F47529"/>
    <w:pPr>
      <w:ind w:left="720"/>
      <w:contextualSpacing/>
    </w:pPr>
  </w:style>
  <w:style w:type="paragraph" w:customStyle="1" w:styleId="Cuerpo">
    <w:name w:val="Cuerpo"/>
    <w:rsid w:val="00F4752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character" w:customStyle="1" w:styleId="ListParagraphChar">
    <w:name w:val="List Paragraph Char"/>
    <w:aliases w:val="Table bullet Char,Bullets Char,bullets Char"/>
    <w:basedOn w:val="DefaultParagraphFont"/>
    <w:link w:val="ListParagraph"/>
    <w:uiPriority w:val="34"/>
    <w:locked/>
    <w:rsid w:val="00F47529"/>
  </w:style>
  <w:style w:type="paragraph" w:styleId="Header">
    <w:name w:val="header"/>
    <w:basedOn w:val="Normal"/>
    <w:link w:val="HeaderChar"/>
    <w:uiPriority w:val="99"/>
    <w:unhideWhenUsed/>
    <w:rsid w:val="00F475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47529"/>
  </w:style>
  <w:style w:type="paragraph" w:styleId="Footer">
    <w:name w:val="footer"/>
    <w:basedOn w:val="Normal"/>
    <w:link w:val="FooterChar"/>
    <w:uiPriority w:val="99"/>
    <w:unhideWhenUsed/>
    <w:rsid w:val="00F475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47529"/>
  </w:style>
  <w:style w:type="character" w:styleId="Hyperlink">
    <w:name w:val="Hyperlink"/>
    <w:basedOn w:val="DefaultParagraphFont"/>
    <w:uiPriority w:val="99"/>
    <w:unhideWhenUsed/>
    <w:rsid w:val="003F5EDF"/>
    <w:rPr>
      <w:color w:val="0000FF" w:themeColor="hyperlink"/>
      <w:u w:val="single"/>
    </w:rPr>
  </w:style>
  <w:style w:type="character" w:customStyle="1" w:styleId="UnresolvedMention1">
    <w:name w:val="Unresolved Mention1"/>
    <w:basedOn w:val="DefaultParagraphFont"/>
    <w:uiPriority w:val="99"/>
    <w:semiHidden/>
    <w:unhideWhenUsed/>
    <w:rsid w:val="003F5EDF"/>
    <w:rPr>
      <w:color w:val="605E5C"/>
      <w:shd w:val="clear" w:color="auto" w:fill="E1DFDD"/>
    </w:rPr>
  </w:style>
  <w:style w:type="character" w:styleId="CommentReference">
    <w:name w:val="annotation reference"/>
    <w:basedOn w:val="DefaultParagraphFont"/>
    <w:uiPriority w:val="99"/>
    <w:semiHidden/>
    <w:unhideWhenUsed/>
    <w:rsid w:val="00282424"/>
    <w:rPr>
      <w:sz w:val="16"/>
      <w:szCs w:val="16"/>
    </w:rPr>
  </w:style>
  <w:style w:type="paragraph" w:styleId="CommentText">
    <w:name w:val="annotation text"/>
    <w:basedOn w:val="Normal"/>
    <w:link w:val="CommentTextChar"/>
    <w:uiPriority w:val="99"/>
    <w:semiHidden/>
    <w:unhideWhenUsed/>
    <w:rsid w:val="00282424"/>
    <w:pPr>
      <w:spacing w:line="240" w:lineRule="auto"/>
    </w:pPr>
    <w:rPr>
      <w:sz w:val="20"/>
      <w:szCs w:val="20"/>
    </w:rPr>
  </w:style>
  <w:style w:type="character" w:customStyle="1" w:styleId="CommentTextChar">
    <w:name w:val="Comment Text Char"/>
    <w:basedOn w:val="DefaultParagraphFont"/>
    <w:link w:val="CommentText"/>
    <w:uiPriority w:val="99"/>
    <w:semiHidden/>
    <w:rsid w:val="00282424"/>
    <w:rPr>
      <w:sz w:val="20"/>
      <w:szCs w:val="20"/>
    </w:rPr>
  </w:style>
  <w:style w:type="paragraph" w:styleId="CommentSubject">
    <w:name w:val="annotation subject"/>
    <w:basedOn w:val="CommentText"/>
    <w:next w:val="CommentText"/>
    <w:link w:val="CommentSubjectChar"/>
    <w:uiPriority w:val="99"/>
    <w:semiHidden/>
    <w:unhideWhenUsed/>
    <w:rsid w:val="00282424"/>
    <w:rPr>
      <w:b/>
      <w:bCs/>
    </w:rPr>
  </w:style>
  <w:style w:type="character" w:customStyle="1" w:styleId="CommentSubjectChar">
    <w:name w:val="Comment Subject Char"/>
    <w:basedOn w:val="CommentTextChar"/>
    <w:link w:val="CommentSubject"/>
    <w:uiPriority w:val="99"/>
    <w:semiHidden/>
    <w:rsid w:val="00282424"/>
    <w:rPr>
      <w:b/>
      <w:bCs/>
      <w:sz w:val="20"/>
      <w:szCs w:val="20"/>
    </w:rPr>
  </w:style>
  <w:style w:type="paragraph" w:styleId="BalloonText">
    <w:name w:val="Balloon Text"/>
    <w:basedOn w:val="Normal"/>
    <w:link w:val="BalloonTextChar"/>
    <w:uiPriority w:val="99"/>
    <w:semiHidden/>
    <w:unhideWhenUsed/>
    <w:rsid w:val="00282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24"/>
    <w:rPr>
      <w:rFonts w:ascii="Segoe UI" w:hAnsi="Segoe UI" w:cs="Segoe UI"/>
      <w:sz w:val="18"/>
      <w:szCs w:val="18"/>
    </w:rPr>
  </w:style>
  <w:style w:type="paragraph" w:styleId="Revision">
    <w:name w:val="Revision"/>
    <w:hidden/>
    <w:uiPriority w:val="99"/>
    <w:semiHidden/>
    <w:rsid w:val="00357126"/>
    <w:pPr>
      <w:spacing w:after="0" w:line="240" w:lineRule="auto"/>
    </w:pPr>
  </w:style>
  <w:style w:type="paragraph" w:styleId="FootnoteText">
    <w:name w:val="footnote text"/>
    <w:basedOn w:val="Normal"/>
    <w:link w:val="FootnoteTextChar"/>
    <w:uiPriority w:val="99"/>
    <w:semiHidden/>
    <w:unhideWhenUsed/>
    <w:rsid w:val="00AA42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2BE"/>
    <w:rPr>
      <w:sz w:val="20"/>
      <w:szCs w:val="20"/>
    </w:rPr>
  </w:style>
  <w:style w:type="character" w:styleId="FootnoteReference">
    <w:name w:val="footnote reference"/>
    <w:basedOn w:val="DefaultParagraphFont"/>
    <w:uiPriority w:val="99"/>
    <w:semiHidden/>
    <w:unhideWhenUsed/>
    <w:rsid w:val="00AA42BE"/>
    <w:rPr>
      <w:vertAlign w:val="superscript"/>
    </w:rPr>
  </w:style>
  <w:style w:type="paragraph" w:customStyle="1" w:styleId="paragraph">
    <w:name w:val="paragraph"/>
    <w:basedOn w:val="Normal"/>
    <w:rsid w:val="001B0E8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1B0E8D"/>
  </w:style>
  <w:style w:type="character" w:customStyle="1" w:styleId="eop">
    <w:name w:val="eop"/>
    <w:basedOn w:val="DefaultParagraphFont"/>
    <w:rsid w:val="001B0E8D"/>
  </w:style>
  <w:style w:type="character" w:styleId="UnresolvedMention">
    <w:name w:val="Unresolved Mention"/>
    <w:basedOn w:val="DefaultParagraphFont"/>
    <w:uiPriority w:val="99"/>
    <w:semiHidden/>
    <w:unhideWhenUsed/>
    <w:rsid w:val="009F66A5"/>
    <w:rPr>
      <w:color w:val="605E5C"/>
      <w:shd w:val="clear" w:color="auto" w:fill="E1DFDD"/>
    </w:rPr>
  </w:style>
  <w:style w:type="table" w:styleId="TableGrid">
    <w:name w:val="Table Grid"/>
    <w:basedOn w:val="TableNormal"/>
    <w:uiPriority w:val="39"/>
    <w:rsid w:val="00BB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2459">
      <w:bodyDiv w:val="1"/>
      <w:marLeft w:val="0"/>
      <w:marRight w:val="0"/>
      <w:marTop w:val="0"/>
      <w:marBottom w:val="0"/>
      <w:divBdr>
        <w:top w:val="none" w:sz="0" w:space="0" w:color="auto"/>
        <w:left w:val="none" w:sz="0" w:space="0" w:color="auto"/>
        <w:bottom w:val="none" w:sz="0" w:space="0" w:color="auto"/>
        <w:right w:val="none" w:sz="0" w:space="0" w:color="auto"/>
      </w:divBdr>
    </w:div>
    <w:div w:id="187838545">
      <w:bodyDiv w:val="1"/>
      <w:marLeft w:val="0"/>
      <w:marRight w:val="0"/>
      <w:marTop w:val="0"/>
      <w:marBottom w:val="0"/>
      <w:divBdr>
        <w:top w:val="none" w:sz="0" w:space="0" w:color="auto"/>
        <w:left w:val="none" w:sz="0" w:space="0" w:color="auto"/>
        <w:bottom w:val="none" w:sz="0" w:space="0" w:color="auto"/>
        <w:right w:val="none" w:sz="0" w:space="0" w:color="auto"/>
      </w:divBdr>
    </w:div>
    <w:div w:id="290480754">
      <w:bodyDiv w:val="1"/>
      <w:marLeft w:val="0"/>
      <w:marRight w:val="0"/>
      <w:marTop w:val="0"/>
      <w:marBottom w:val="0"/>
      <w:divBdr>
        <w:top w:val="none" w:sz="0" w:space="0" w:color="auto"/>
        <w:left w:val="none" w:sz="0" w:space="0" w:color="auto"/>
        <w:bottom w:val="none" w:sz="0" w:space="0" w:color="auto"/>
        <w:right w:val="none" w:sz="0" w:space="0" w:color="auto"/>
      </w:divBdr>
    </w:div>
    <w:div w:id="19760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quitectura.pucp.edu.pe/actividades/noticias/se-realiza-el-workshop-manzana-segur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mezcladorahu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ardianconstructor.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estion.pe/tu-dinero/inmobiliarias/ocho-de-cada-10-viviendas-en-el-peru-es-informal-y-vulnerable-a-sismos-de-gran-intensidad-notic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3209B00017614E87E0967CC0C17B84" ma:contentTypeVersion="12" ma:contentTypeDescription="Create a new document." ma:contentTypeScope="" ma:versionID="7f2e8716a1577d5ff20d5cea56a7401e">
  <xsd:schema xmlns:xsd="http://www.w3.org/2001/XMLSchema" xmlns:xs="http://www.w3.org/2001/XMLSchema" xmlns:p="http://schemas.microsoft.com/office/2006/metadata/properties" xmlns:ns3="72501070-6a21-4919-b27e-6b7fbe2f4303" targetNamespace="http://schemas.microsoft.com/office/2006/metadata/properties" ma:root="true" ma:fieldsID="104cbb2fbbad4b88fbfd66c0998830e6" ns3:_="">
    <xsd:import namespace="72501070-6a21-4919-b27e-6b7fbe2f43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01070-6a21-4919-b27e-6b7fbe2f4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1826-2477-4A11-BF01-22755416AE8E}">
  <ds:schemaRefs>
    <ds:schemaRef ds:uri="http://schemas.microsoft.com/sharepoint/v3/contenttype/forms"/>
  </ds:schemaRefs>
</ds:datastoreItem>
</file>

<file path=customXml/itemProps2.xml><?xml version="1.0" encoding="utf-8"?>
<ds:datastoreItem xmlns:ds="http://schemas.openxmlformats.org/officeDocument/2006/customXml" ds:itemID="{B27321C8-A5B6-4461-AB86-94E54C9D8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0D83D-F110-4E1D-BF83-18DBBCF0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01070-6a21-4919-b27e-6b7fbe2f4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7E0CC-7D49-42B6-B259-FD85BD7C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1620</Words>
  <Characters>8915</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Florez</dc:creator>
  <cp:lastModifiedBy>Rodrigo Vare</cp:lastModifiedBy>
  <cp:revision>7</cp:revision>
  <dcterms:created xsi:type="dcterms:W3CDTF">2023-04-10T20:14:00Z</dcterms:created>
  <dcterms:modified xsi:type="dcterms:W3CDTF">2023-04-11T17:27:00Z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0x010100B93209B00017614E87E0967CC0C17B84</vt:lpwstr>
  </property>
</Properties>
</file>